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659C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</w:p>
    <w:p w14:paraId="384786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</w:p>
    <w:p w14:paraId="1DB075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both"/>
        <w:rPr>
          <w:rFonts w:hint="eastAsia" w:ascii="黑体" w:hAnsi="黑体" w:eastAsia="黑体" w:cs="黑体"/>
          <w:sz w:val="44"/>
          <w:szCs w:val="44"/>
          <w:lang w:eastAsia="zh-CN"/>
        </w:rPr>
      </w:pPr>
    </w:p>
    <w:p w14:paraId="49642C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林州市“十四五”文化旅游融合发展规划编制</w:t>
      </w:r>
    </w:p>
    <w:p w14:paraId="129DBB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决策草案说明</w:t>
      </w:r>
      <w:bookmarkStart w:id="0" w:name="_GoBack"/>
      <w:bookmarkEnd w:id="0"/>
    </w:p>
    <w:p w14:paraId="6D5C36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rPr>
          <w:rFonts w:hint="eastAsia" w:ascii="仿宋_GB2312" w:hAnsi="仿宋_GB2312" w:eastAsia="仿宋_GB2312" w:cs="仿宋_GB2312"/>
          <w:lang w:eastAsia="zh-CN"/>
        </w:rPr>
      </w:pPr>
    </w:p>
    <w:p w14:paraId="20C36C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rPr>
          <w:rFonts w:hint="eastAsia" w:ascii="黑体" w:hAnsi="黑体" w:eastAsia="黑体" w:cs="黑体"/>
          <w:lang w:eastAsia="zh-CN"/>
        </w:rPr>
      </w:pPr>
      <w:r>
        <w:rPr>
          <w:rFonts w:hint="eastAsia" w:ascii="黑体" w:hAnsi="黑体" w:eastAsia="黑体" w:cs="黑体"/>
          <w:lang w:eastAsia="zh-CN"/>
        </w:rPr>
        <w:t>一、基本情况</w:t>
      </w:r>
    </w:p>
    <w:p w14:paraId="2E457B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eastAsia="zh-CN"/>
        </w:rPr>
        <w:t>按照市政府通知要求，我局负责参与制定《</w:t>
      </w:r>
      <w:r>
        <w:rPr>
          <w:rFonts w:hint="eastAsia" w:ascii="仿宋_GB2312" w:hAnsi="仿宋_GB2312" w:eastAsia="仿宋_GB2312" w:cs="仿宋_GB2312"/>
          <w:lang w:val="en-US" w:eastAsia="zh-CN"/>
        </w:rPr>
        <w:t>林州市“十四五”文化旅游融合发展规划》。</w:t>
      </w:r>
    </w:p>
    <w:p w14:paraId="33567D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rPr>
          <w:rFonts w:hint="eastAsia" w:ascii="黑体" w:hAnsi="黑体" w:eastAsia="黑体" w:cs="黑体"/>
          <w:lang w:eastAsia="zh-CN"/>
        </w:rPr>
      </w:pPr>
      <w:r>
        <w:rPr>
          <w:rFonts w:hint="eastAsia" w:ascii="黑体" w:hAnsi="黑体" w:eastAsia="黑体" w:cs="黑体"/>
          <w:lang w:eastAsia="zh-CN"/>
        </w:rPr>
        <w:t>二、前期工作</w:t>
      </w:r>
    </w:p>
    <w:p w14:paraId="0743ED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rPr>
          <w:rFonts w:hint="eastAsia" w:ascii="仿宋_GB2312" w:hAnsi="仿宋_GB2312" w:eastAsia="仿宋_GB2312" w:cs="仿宋_GB2312"/>
          <w:lang w:eastAsia="zh-CN"/>
        </w:rPr>
      </w:pPr>
      <w:r>
        <w:rPr>
          <w:rFonts w:hint="eastAsia" w:ascii="仿宋_GB2312" w:hAnsi="仿宋_GB2312" w:eastAsia="仿宋_GB2312" w:cs="仿宋_GB2312"/>
          <w:lang w:eastAsia="zh-CN"/>
        </w:rPr>
        <w:t>为认真贯彻落实市委、市政府关于全市“十四五”规划编制工作的相关要求，科学编制好和实施好“十四五”规划，我局做了以下几方面的工作。</w:t>
      </w:r>
    </w:p>
    <w:p w14:paraId="41950C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rPr>
          <w:rFonts w:hint="eastAsia" w:ascii="仿宋_GB2312" w:hAnsi="仿宋_GB2312" w:eastAsia="仿宋_GB2312" w:cs="仿宋_GB2312"/>
          <w:lang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一是成立领导机构。</w:t>
      </w:r>
      <w:r>
        <w:rPr>
          <w:rFonts w:hint="eastAsia" w:ascii="仿宋_GB2312" w:hAnsi="仿宋_GB2312" w:eastAsia="仿宋_GB2312" w:cs="仿宋_GB2312"/>
          <w:lang w:eastAsia="zh-CN"/>
        </w:rPr>
        <w:t>去年下半年</w:t>
      </w:r>
      <w:r>
        <w:rPr>
          <w:rFonts w:hint="eastAsia" w:ascii="仿宋_GB2312" w:hAnsi="仿宋_GB2312" w:eastAsia="仿宋_GB2312" w:cs="仿宋_GB231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lang w:eastAsia="zh-CN"/>
        </w:rPr>
        <w:t>我局成立了以局党组书记、局长王仲坤同志任组长、各分管领导任副组长的旅文广局“十四五”规划编制工作领导小组，同时确定了文化、旅游、广电等</w:t>
      </w:r>
      <w:r>
        <w:rPr>
          <w:rFonts w:hint="eastAsia" w:ascii="仿宋_GB2312" w:hAnsi="仿宋_GB2312" w:eastAsia="仿宋_GB2312" w:cs="仿宋_GB2312"/>
          <w:lang w:val="en-US" w:eastAsia="zh-CN"/>
        </w:rPr>
        <w:t>专项工作组，近期</w:t>
      </w:r>
      <w:r>
        <w:rPr>
          <w:rFonts w:hint="eastAsia" w:ascii="仿宋_GB2312" w:hAnsi="仿宋_GB2312" w:eastAsia="仿宋_GB2312" w:cs="仿宋_GB2312"/>
          <w:lang w:eastAsia="zh-CN"/>
        </w:rPr>
        <w:t>又根据局领导分工和科室人员调整进行相应调整，目前已拟制我局“十四五”规划编制工作方案，计划近日印发实施。</w:t>
      </w:r>
    </w:p>
    <w:p w14:paraId="32DF99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二是完成前期准备。去年，由我局政策法规科牵头，征求了各业务科室意见建议，对“十三五”规划完成情况进行梳理和总结。各科室结合各自业务工作，积极对接上级主管部门，初步形成了“十四五”规划基本发展思路。</w:t>
      </w:r>
    </w:p>
    <w:p w14:paraId="6CEE63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三是开展重点研究。按照“十四五”规划编制需要，我局办公室等科室在文化旅游融合发展、保护传承红旗渠精神、全市文化软实力研究等方面重点进行了课题研究，为“十四五”综合规划和专项规划提供理论支撑。</w:t>
      </w:r>
    </w:p>
    <w:p w14:paraId="5612A1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四是积极引入第三方服务。考虑到“十四五”规划意义重大、社会关注度高，编制工作专业性强，根据《旅游规划通则》，参照原市旅游局“十三五”规划编制工作做法，我局拟邀请第三方专业公司参与开展“十四五”规划编制，目前正在对接一些有资质的公司。另外，我局还积极筹建全市旅文广行业智库，广泛吸纳相关领域专家学者参与“十四五”规划。</w:t>
      </w:r>
    </w:p>
    <w:p w14:paraId="0A0176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rPr>
          <w:rFonts w:hint="eastAsia" w:ascii="黑体" w:hAnsi="黑体" w:eastAsia="黑体" w:cs="黑体"/>
          <w:lang w:val="en-US" w:eastAsia="zh-CN"/>
        </w:rPr>
      </w:pPr>
      <w:r>
        <w:rPr>
          <w:rFonts w:hint="eastAsia" w:ascii="黑体" w:hAnsi="黑体" w:eastAsia="黑体" w:cs="黑体"/>
          <w:lang w:val="en-US" w:eastAsia="zh-CN"/>
        </w:rPr>
        <w:t>三、“十四五”规划思路</w:t>
      </w:r>
    </w:p>
    <w:p w14:paraId="0BEBA6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rPr>
          <w:rFonts w:hint="eastAsia" w:ascii="楷体_GB2312" w:hAnsi="楷体_GB2312" w:eastAsia="楷体_GB2312" w:cs="楷体_GB2312"/>
          <w:lang w:val="en-US" w:eastAsia="zh-CN"/>
        </w:rPr>
      </w:pPr>
      <w:r>
        <w:rPr>
          <w:rFonts w:hint="eastAsia" w:ascii="楷体_GB2312" w:hAnsi="楷体_GB2312" w:eastAsia="楷体_GB2312" w:cs="楷体_GB2312"/>
          <w:lang w:val="en-US" w:eastAsia="zh-CN"/>
        </w:rPr>
        <w:t>（一）方针原则</w:t>
      </w:r>
    </w:p>
    <w:p w14:paraId="60A93B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1.坚持五大发展理念，紧紧围绕“建设世界人文山水城市”、“打造特色国际旅游目的地”总体目标，依托我市区位优势、资源优势、政策优势，壮大产业规模，提升产业质量。</w:t>
      </w:r>
    </w:p>
    <w:p w14:paraId="64F5CE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2.坚持文化发展为了人民、文化发展依靠人民、文化发展成果由人民共享，充分发挥人民群众在文化建设中的主体地位。</w:t>
      </w:r>
    </w:p>
    <w:p w14:paraId="66FED0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3.坚持一手抓繁荣、一手抓管理，推动文旅事业和产业全面协调可持续发展，为建设区域性中心强市做出贡献。</w:t>
      </w:r>
    </w:p>
    <w:p w14:paraId="209E26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rPr>
          <w:rFonts w:hint="eastAsia" w:ascii="楷体_GB2312" w:hAnsi="楷体_GB2312" w:eastAsia="楷体_GB2312" w:cs="楷体_GB2312"/>
          <w:lang w:val="en-US" w:eastAsia="zh-CN"/>
        </w:rPr>
      </w:pPr>
      <w:r>
        <w:rPr>
          <w:rFonts w:hint="eastAsia" w:ascii="楷体_GB2312" w:hAnsi="楷体_GB2312" w:eastAsia="楷体_GB2312" w:cs="楷体_GB2312"/>
          <w:lang w:val="en-US" w:eastAsia="zh-CN"/>
        </w:rPr>
        <w:t>（二）主要工作目标</w:t>
      </w:r>
    </w:p>
    <w:p w14:paraId="47718C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1.公共服务：构建覆盖城乡、结构合理、功能健全、实用高效的公共文化服务体系，打造一批全省、全国知名的群众文化活动品牌，落实旅游厕所革命。</w:t>
      </w:r>
    </w:p>
    <w:p w14:paraId="46E7BB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2.文化旅游开发：深入红色文化、农耕文化、山水文化、诗经文化，策划包装并推出一批以山水风光游、红色精神游、蓝天滑翔游、传统村落游、生态户外游等为主题的旅游特色精品线路，力争到 2025年打造具有重要影响力的国际旅游品牌。</w:t>
      </w:r>
    </w:p>
    <w:p w14:paraId="1A65A6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3.产业发展：以文化旅游千亿级产业为抓手，优化空间布局。推进《太行红日》一批重点文化旅游项目建设。推进文化旅游与工业、农业、体育、科技、金融等产业深度融合。</w:t>
      </w:r>
    </w:p>
    <w:p w14:paraId="7BE28A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rPr>
          <w:rFonts w:hint="eastAsia" w:ascii="楷体_GB2312" w:hAnsi="楷体_GB2312" w:eastAsia="楷体_GB2312" w:cs="楷体_GB2312"/>
          <w:lang w:val="en-US" w:eastAsia="zh-CN"/>
        </w:rPr>
      </w:pPr>
      <w:r>
        <w:rPr>
          <w:rFonts w:hint="eastAsia" w:ascii="楷体_GB2312" w:hAnsi="楷体_GB2312" w:eastAsia="楷体_GB2312" w:cs="楷体_GB2312"/>
          <w:lang w:val="en-US" w:eastAsia="zh-CN"/>
        </w:rPr>
        <w:t>（三）工作思路</w:t>
      </w:r>
    </w:p>
    <w:p w14:paraId="31E8EF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>初步考虑，“十四五”期间，全市文化旅游重点工作拟从以下十个方面入手：一是推进文旅融合，打造文旅品牌；二是健全公共文化旅游服务体系；三是抓好艺术创作与生产；四是加强非物质文化遗产保护传承；五是做好广播电视行业管理；六是打造旅游精品线路；七是推进太行山旅游区建设；八是深化文化旅游市场监管。</w:t>
      </w:r>
    </w:p>
    <w:p w14:paraId="43B566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640" w:firstLineChars="200"/>
        <w:rPr>
          <w:rFonts w:hint="eastAsia" w:ascii="楷体_GB2312" w:hAnsi="楷体_GB2312" w:eastAsia="楷体_GB2312" w:cs="楷体_GB2312"/>
          <w:lang w:val="en-US" w:eastAsia="zh-CN"/>
        </w:rPr>
      </w:pPr>
      <w:r>
        <w:rPr>
          <w:rFonts w:hint="eastAsia" w:ascii="楷体_GB2312" w:hAnsi="楷体_GB2312" w:eastAsia="楷体_GB2312" w:cs="楷体_GB2312"/>
          <w:lang w:val="en-US" w:eastAsia="zh-CN"/>
        </w:rPr>
        <w:t>（四）重点项目</w:t>
      </w:r>
    </w:p>
    <w:p w14:paraId="7C99231A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leftChars="0" w:right="0" w:firstLine="640" w:firstLineChars="200"/>
        <w:rPr>
          <w:rFonts w:hint="eastAsia" w:ascii="仿宋_GB2312" w:hAnsi="仿宋_GB2312" w:eastAsia="仿宋_GB2312" w:cs="仿宋_GB2312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1.目前在建项目。投资6亿元的红旗渠景区提升项目；投资20亿元的林虑河公园项目；投资30亿元的遇见太行文旅综合体；投资2亿元的担子坡民俗项目；投资3.5亿元的万泉湖景区提升；投资1.8亿元的红旗渠畔慢生活休闲示范带项目。</w:t>
      </w:r>
    </w:p>
    <w:p w14:paraId="45154309"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right="0" w:firstLine="640" w:firstLineChars="200"/>
        <w:rPr>
          <w:rFonts w:hint="eastAsia" w:ascii="仿宋_GB2312" w:hAnsi="仿宋_GB2312" w:eastAsia="仿宋_GB2312" w:cs="仿宋_GB2312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.十四五期间拟建项目。一是总投资46亿元的18个旅游项目。目前项目已完成国开行授信，预计年底前首笔项目资金将到位。二是完成淇淅万泉红色占元文旅综合体项目，总投资4亿元，目前已列入省长城国家文化公园项目名单；三是黄华康养度假区项目，总投资38亿元，7月份在安阳招商大会上正式签约。四是推进红旗渠研学项目；五是林虑山国际滑翔基地提升项目，总投资2.5亿元。</w:t>
      </w:r>
    </w:p>
    <w:p w14:paraId="69E7C944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360" w:lineRule="auto"/>
        <w:ind w:right="0" w:firstLine="640" w:firstLineChars="200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“十四五”期间，林州市将以文化旅游供给侧改革为主线，以全域旅游为主导，突出“红、绿、蓝”三色旅游品牌，推动产业融合，将文化旅游资源优势转为文旅产业发展优势，真正把林州打造成为“精神高地、旅游胜地、培训基地、人气旺地”，实现经济社会高质量发展。</w:t>
      </w:r>
    </w:p>
    <w:p w14:paraId="7A63E922">
      <w:pPr>
        <w:pStyle w:val="8"/>
        <w:widowControl w:val="0"/>
        <w:numPr>
          <w:ilvl w:val="0"/>
          <w:numId w:val="0"/>
        </w:numPr>
        <w:wordWrap/>
        <w:adjustRightInd/>
        <w:snapToGrid/>
        <w:spacing w:before="0" w:after="0" w:line="600" w:lineRule="exact"/>
        <w:ind w:right="0" w:firstLine="640" w:firstLineChars="200"/>
        <w:rPr>
          <w:rFonts w:hint="eastAsia" w:ascii="仿宋_GB2312" w:hAnsi="仿宋_GB2312" w:eastAsia="仿宋_GB2312" w:cs="仿宋_GB2312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31ECF8E3">
      <w:pPr>
        <w:pStyle w:val="8"/>
        <w:widowControl w:val="0"/>
        <w:numPr>
          <w:ilvl w:val="0"/>
          <w:numId w:val="0"/>
        </w:numPr>
        <w:wordWrap/>
        <w:adjustRightInd/>
        <w:snapToGrid/>
        <w:spacing w:before="0" w:after="0" w:line="600" w:lineRule="exact"/>
        <w:ind w:right="0" w:firstLine="640" w:firstLineChars="200"/>
        <w:rPr>
          <w:rFonts w:hint="eastAsia" w:ascii="仿宋_GB2312" w:hAnsi="仿宋_GB2312" w:eastAsia="仿宋_GB2312" w:cs="仿宋_GB2312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</w:p>
    <w:p w14:paraId="095755B7">
      <w:pPr>
        <w:pStyle w:val="8"/>
        <w:widowControl w:val="0"/>
        <w:numPr>
          <w:ilvl w:val="0"/>
          <w:numId w:val="0"/>
        </w:numPr>
        <w:wordWrap/>
        <w:adjustRightInd/>
        <w:snapToGrid/>
        <w:spacing w:before="0" w:after="0" w:line="600" w:lineRule="exact"/>
        <w:ind w:right="0" w:firstLine="5120" w:firstLineChars="1600"/>
        <w:rPr>
          <w:rFonts w:hint="default" w:ascii="仿宋_GB2312" w:hAnsi="仿宋_GB2312" w:eastAsia="仿宋_GB2312" w:cs="仿宋_GB2312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2023年1月9日</w:t>
      </w:r>
    </w:p>
    <w:p w14:paraId="08A8F0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rPr>
          <w:rFonts w:hint="default" w:ascii="仿宋_GB2312" w:hAnsi="仿宋_GB2312" w:eastAsia="仿宋_GB2312" w:cs="仿宋_GB2312"/>
          <w:lang w:val="en-US" w:eastAsia="zh-CN"/>
        </w:rPr>
      </w:pPr>
    </w:p>
    <w:sectPr>
      <w:footerReference r:id="rId3" w:type="default"/>
      <w:pgSz w:w="11906" w:h="16838"/>
      <w:pgMar w:top="2098" w:right="1474" w:bottom="1531" w:left="1587" w:header="851" w:footer="1219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12BC7D">
    <w:pPr>
      <w:pStyle w:val="5"/>
    </w:pPr>
  </w:p>
  <w:p w14:paraId="0CC7349B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BB52BA0"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BB52BA0"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5618BA"/>
    <w:rsid w:val="02393560"/>
    <w:rsid w:val="0F173F50"/>
    <w:rsid w:val="0FBA95E8"/>
    <w:rsid w:val="141C5BDC"/>
    <w:rsid w:val="1576F4E5"/>
    <w:rsid w:val="1B9F3D2D"/>
    <w:rsid w:val="1E5F6E4F"/>
    <w:rsid w:val="1FAC1804"/>
    <w:rsid w:val="1FBFC6F8"/>
    <w:rsid w:val="27DF0D18"/>
    <w:rsid w:val="282541D3"/>
    <w:rsid w:val="2CCD3B30"/>
    <w:rsid w:val="35722E83"/>
    <w:rsid w:val="36A75A6F"/>
    <w:rsid w:val="39D173C2"/>
    <w:rsid w:val="3F575F42"/>
    <w:rsid w:val="3FF33F32"/>
    <w:rsid w:val="477F5D37"/>
    <w:rsid w:val="4A0D1190"/>
    <w:rsid w:val="4BAC2E80"/>
    <w:rsid w:val="4EFFE9CF"/>
    <w:rsid w:val="504E5583"/>
    <w:rsid w:val="57F26D3B"/>
    <w:rsid w:val="5BEF471B"/>
    <w:rsid w:val="5C961575"/>
    <w:rsid w:val="5DA7324D"/>
    <w:rsid w:val="5F954E2A"/>
    <w:rsid w:val="643384A2"/>
    <w:rsid w:val="66A230EE"/>
    <w:rsid w:val="6BDD7543"/>
    <w:rsid w:val="6F7440D5"/>
    <w:rsid w:val="73AF14C0"/>
    <w:rsid w:val="73FD4ED2"/>
    <w:rsid w:val="74AC7308"/>
    <w:rsid w:val="755618BA"/>
    <w:rsid w:val="756E5020"/>
    <w:rsid w:val="77AF4597"/>
    <w:rsid w:val="7AD72C3A"/>
    <w:rsid w:val="7CAF4BE7"/>
    <w:rsid w:val="7F8F456F"/>
    <w:rsid w:val="7FBBA3B8"/>
    <w:rsid w:val="7FDFFDEA"/>
    <w:rsid w:val="7FF7EB22"/>
    <w:rsid w:val="7FFFFC4D"/>
    <w:rsid w:val="857A1D97"/>
    <w:rsid w:val="9ACBBA06"/>
    <w:rsid w:val="AE7F4B5F"/>
    <w:rsid w:val="AEF54FB3"/>
    <w:rsid w:val="BFFF8322"/>
    <w:rsid w:val="D9DFC4CC"/>
    <w:rsid w:val="DBF60D2B"/>
    <w:rsid w:val="DFEBE43C"/>
    <w:rsid w:val="E55EA111"/>
    <w:rsid w:val="E9DEC57B"/>
    <w:rsid w:val="F1FB0BE2"/>
    <w:rsid w:val="F7BF79EF"/>
    <w:rsid w:val="FE7EC569"/>
    <w:rsid w:val="FF5F90BD"/>
    <w:rsid w:val="FFB37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99" w:semiHidden="0" w:name="heading 1"/>
    <w:lsdException w:qFormat="1" w:unhideWhenUsed="0" w:uiPriority="0" w:semiHidden="0" w:name="heading 2"/>
    <w:lsdException w:uiPriority="99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nhideWhenUsed="0" w:uiPriority="99" w:semiHidden="0" w:name="toc 1"/>
    <w:lsdException w:unhideWhenUsed="0" w:uiPriority="99" w:semiHidden="0" w:name="toc 2"/>
    <w:lsdException w:unhideWhenUsed="0" w:uiPriority="99" w:semiHidden="0" w:name="toc 3"/>
    <w:lsdException w:unhideWhenUsed="0" w:uiPriority="99" w:semiHidden="0" w:name="toc 4"/>
    <w:lsdException w:unhideWhenUsed="0" w:uiPriority="99" w:semiHidden="0" w:name="toc 5"/>
    <w:lsdException w:unhideWhenUsed="0" w:uiPriority="99" w:semiHidden="0" w:name="toc 6"/>
    <w:lsdException w:unhideWhenUsed="0" w:uiPriority="99" w:semiHidden="0" w:name="toc 7"/>
    <w:lsdException w:unhideWhenUsed="0" w:uiPriority="99" w:semiHidden="0" w:name="toc 8"/>
    <w:lsdException w:unhideWhenUsed="0" w:uiPriority="99" w:semiHidden="0" w:name="toc 9"/>
    <w:lsdException w:qFormat="1" w:unhideWhenUsed="0" w:uiPriority="0" w:semiHidden="0" w:name="Normal Indent"/>
    <w:lsdException w:unhideWhenUsed="0" w:uiPriority="99" w:semiHidden="0" w:name="footnote text"/>
    <w:lsdException w:unhideWhenUsed="0" w:uiPriority="99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99" w:semiHidden="0" w:name="index heading"/>
    <w:lsdException w:uiPriority="99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nhideWhenUsed="0" w:uiPriority="99" w:semiHidden="0" w:name="List Number"/>
    <w:lsdException w:unhideWhenUsed="0" w:uiPriority="99" w:semiHidden="0" w:name="List 2"/>
    <w:lsdException w:unhideWhenUsed="0" w:uiPriority="99" w:semiHidden="0" w:name="List 3"/>
    <w:lsdException w:unhideWhenUsed="0" w:uiPriority="99" w:semiHidden="0" w:name="List 4"/>
    <w:lsdException w:unhideWhenUsed="0" w:uiPriority="99" w:semiHidden="0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nhideWhenUsed="0" w:uiPriority="0" w:name="Default Paragraph Font"/>
    <w:lsdException w:unhideWhenUsed="0" w:uiPriority="99" w:semiHidden="0" w:name="Body Text"/>
    <w:lsdException w:qFormat="1" w:unhideWhenUsed="0" w:uiPriority="0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unhideWhenUsed="0" w:uiPriority="99" w:semiHidden="0" w:name="Subtitle"/>
    <w:lsdException w:unhideWhenUsed="0" w:uiPriority="99" w:semiHidden="0" w:name="Salutation"/>
    <w:lsdException w:unhideWhenUsed="0" w:uiPriority="99" w:semiHidden="0" w:name="Date"/>
    <w:lsdException w:unhideWhenUsed="0" w:uiPriority="99" w:semiHidden="0" w:name="Body Text First Indent"/>
    <w:lsdException w:qFormat="1" w:unhideWhenUsed="0" w:uiPriority="0" w:semiHidden="0" w:name="Body Text First Indent 2"/>
    <w:lsdException w:unhideWhenUsed="0" w:uiPriority="99" w:semiHidden="0" w:name="Note Heading"/>
    <w:lsdException w:unhideWhenUsed="0" w:uiPriority="99" w:semiHidden="0" w:name="Body Text 2"/>
    <w:lsdException w:unhideWhenUsed="0" w:uiPriority="99" w:semiHidden="0" w:name="Body Text 3"/>
    <w:lsdException w:unhideWhenUsed="0" w:uiPriority="99" w:semiHidden="0" w:name="Body Text Indent 2"/>
    <w:lsdException w:unhideWhenUsed="0" w:uiPriority="99" w:semiHidden="0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unhideWhenUsed="0" w:uiPriority="99" w:semiHidden="0" w:name="Strong"/>
    <w:lsdException w:unhideWhenUsed="0" w:uiPriority="99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0" w:semiHidden="0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nhideWhenUsed="0" w:uiPriority="0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nhideWhenUsed="0" w:uiPriority="99" w:semiHidden="0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cs="仿宋_GB2312" w:asciiTheme="minorHAnsi" w:hAnsiTheme="minorHAnsi" w:eastAsiaTheme="minorEastAsia"/>
      <w:color w:val="auto"/>
      <w:kern w:val="2"/>
      <w:sz w:val="32"/>
      <w:szCs w:val="32"/>
      <w:lang w:val="en-US" w:eastAsia="zh-CN" w:bidi="ar-SA"/>
    </w:rPr>
  </w:style>
  <w:style w:type="paragraph" w:styleId="2">
    <w:name w:val="heading 2"/>
    <w:basedOn w:val="1"/>
    <w:qFormat/>
    <w:uiPriority w:val="0"/>
    <w:pPr>
      <w:keepNext w:val="0"/>
      <w:keepLines w:val="0"/>
      <w:spacing w:before="260" w:beforeLines="0" w:beforeAutospacing="0" w:after="260" w:afterLines="0" w:afterAutospacing="0" w:line="413" w:lineRule="auto"/>
      <w:ind w:firstLine="0" w:firstLineChars="0"/>
      <w:outlineLvl w:val="1"/>
    </w:pPr>
    <w:rPr>
      <w:b/>
      <w:sz w:val="32"/>
      <w:szCs w:val="32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0"/>
    <w:pPr>
      <w:spacing w:line="600" w:lineRule="exact"/>
      <w:ind w:firstLine="560" w:firstLineChars="200"/>
    </w:pPr>
    <w:rPr>
      <w:sz w:val="28"/>
      <w:szCs w:val="28"/>
    </w:rPr>
  </w:style>
  <w:style w:type="paragraph" w:styleId="4">
    <w:name w:val="Body Text Indent"/>
    <w:basedOn w:val="1"/>
    <w:qFormat/>
    <w:uiPriority w:val="0"/>
    <w:pPr>
      <w:spacing w:after="120" w:afterAutospacing="0"/>
      <w:ind w:left="420" w:leftChars="2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unhideWhenUsed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4"/>
      <w:szCs w:val="20"/>
    </w:rPr>
  </w:style>
  <w:style w:type="paragraph" w:styleId="8">
    <w:name w:val="Body Text First Indent 2"/>
    <w:basedOn w:val="4"/>
    <w:qFormat/>
    <w:uiPriority w:val="0"/>
    <w:pPr>
      <w:ind w:firstLine="420" w:firstLineChars="200"/>
    </w:pPr>
  </w:style>
  <w:style w:type="character" w:customStyle="1" w:styleId="11">
    <w:name w:val="NormalCharacter"/>
    <w:semiHidden/>
    <w:qFormat/>
    <w:uiPriority w:val="0"/>
    <w:rPr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731</Words>
  <Characters>732</Characters>
  <Lines>0</Lines>
  <Paragraphs>0</Paragraphs>
  <TotalTime>11</TotalTime>
  <ScaleCrop>false</ScaleCrop>
  <LinksUpToDate>false</LinksUpToDate>
  <CharactersWithSpaces>732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2020-04-23T08:57:00Z</dcterms:created>
  <dc:creator>的</dc:creator>
  <cp:lastModifiedBy>咖啡</cp:lastModifiedBy>
  <dcterms:modified xsi:type="dcterms:W3CDTF">2026-01-28T08:26:32Z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AD349D32D3BA2C24BE64076836431004</vt:lpwstr>
  </property>
  <property fmtid="{D5CDD505-2E9C-101B-9397-08002B2CF9AE}" pid="4" name="KSOTemplateDocerSaveRecord">
    <vt:lpwstr>eyJoZGlkIjoiYmZmMjViZTE3YzM1YTY1Y2JkNGQxNWM5MGE3NDg0ZTEiLCJ1c2VySWQiOiIyNTM0MDQ1OSJ9</vt:lpwstr>
  </property>
</Properties>
</file>