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240" w:lineRule="atLeast"/>
        <w:jc w:val="center"/>
        <w:rPr>
          <w:rFonts w:hint="eastAsia" w:ascii="仿宋" w:hAnsi="仿宋" w:eastAsia="仿宋" w:cs="宋体"/>
          <w:b/>
          <w:spacing w:val="-20"/>
          <w:w w:val="90"/>
          <w:kern w:val="0"/>
          <w:sz w:val="44"/>
          <w:szCs w:val="44"/>
          <w:u w:val="single"/>
          <w:lang w:eastAsia="zh-CN"/>
        </w:rPr>
      </w:pPr>
      <w:r>
        <w:rPr>
          <w:rFonts w:hint="eastAsia" w:ascii="宋体" w:hAnsi="宋体" w:eastAsia="宋体" w:cs="宋体"/>
          <w:b w:val="0"/>
          <w:bCs w:val="0"/>
          <w:spacing w:val="-20"/>
          <w:w w:val="90"/>
          <w:kern w:val="0"/>
          <w:sz w:val="44"/>
          <w:szCs w:val="44"/>
          <w:u w:val="single"/>
          <w:lang w:eastAsia="zh-CN"/>
        </w:rPr>
        <w:t>河南药博仕大药房有限公司变更情况公告</w:t>
      </w:r>
    </w:p>
    <w:p>
      <w:pPr>
        <w:jc w:val="center"/>
        <w:rPr>
          <w:rFonts w:ascii="仿宋" w:hAnsi="仿宋" w:eastAsia="仿宋"/>
          <w:sz w:val="32"/>
          <w:szCs w:val="32"/>
        </w:rPr>
      </w:pPr>
      <w:r>
        <w:rPr>
          <w:rFonts w:hint="eastAsia" w:ascii="仿宋" w:hAnsi="仿宋" w:eastAsia="仿宋"/>
          <w:sz w:val="32"/>
          <w:szCs w:val="32"/>
          <w:lang w:eastAsia="zh-CN"/>
        </w:rPr>
        <w:t>林</w:t>
      </w:r>
      <w:r>
        <w:rPr>
          <w:rFonts w:hint="eastAsia" w:ascii="仿宋" w:hAnsi="仿宋" w:eastAsia="仿宋"/>
          <w:sz w:val="32"/>
          <w:szCs w:val="32"/>
        </w:rPr>
        <w:t>市监（审）药变字202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5</w:t>
      </w:r>
      <w:r>
        <w:rPr>
          <w:rFonts w:hint="eastAsia" w:ascii="仿宋" w:hAnsi="仿宋" w:eastAsia="仿宋"/>
          <w:sz w:val="32"/>
          <w:szCs w:val="32"/>
        </w:rPr>
        <w:t>第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103</w:t>
      </w:r>
      <w:r>
        <w:rPr>
          <w:rFonts w:hint="eastAsia" w:ascii="仿宋" w:hAnsi="仿宋" w:eastAsia="仿宋"/>
          <w:sz w:val="32"/>
          <w:szCs w:val="32"/>
        </w:rPr>
        <w:t>号</w:t>
      </w:r>
    </w:p>
    <w:p>
      <w:pPr>
        <w:widowControl/>
        <w:spacing w:line="240" w:lineRule="atLeast"/>
        <w:ind w:firstLine="600" w:firstLineChars="200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>根据</w:t>
      </w:r>
      <w:r>
        <w:rPr>
          <w:rFonts w:hint="eastAsia" w:ascii="仿宋" w:hAnsi="仿宋" w:eastAsia="仿宋" w:cs="宋体"/>
          <w:kern w:val="0"/>
          <w:sz w:val="30"/>
          <w:szCs w:val="30"/>
        </w:rPr>
        <w:t>根据《中华人民共和国药品管理法》及其实施条例</w:t>
      </w:r>
      <w:r>
        <w:rPr>
          <w:rFonts w:hint="eastAsia" w:ascii="仿宋" w:hAnsi="仿宋" w:eastAsia="仿宋"/>
          <w:sz w:val="30"/>
          <w:szCs w:val="30"/>
        </w:rPr>
        <w:t>，</w:t>
      </w:r>
      <w:r>
        <w:rPr>
          <w:rFonts w:hint="eastAsia" w:ascii="仿宋" w:hAnsi="仿宋" w:eastAsia="仿宋" w:cs="宋体"/>
          <w:kern w:val="0"/>
          <w:sz w:val="30"/>
          <w:szCs w:val="30"/>
        </w:rPr>
        <w:t>经</w:t>
      </w:r>
      <w:r>
        <w:rPr>
          <w:rFonts w:hint="eastAsia" w:ascii="仿宋" w:hAnsi="仿宋" w:eastAsia="仿宋"/>
          <w:sz w:val="30"/>
          <w:szCs w:val="30"/>
        </w:rPr>
        <w:t>对</w:t>
      </w:r>
      <w:r>
        <w:rPr>
          <w:rFonts w:hint="eastAsia" w:ascii="仿宋" w:hAnsi="仿宋" w:eastAsia="仿宋"/>
          <w:sz w:val="30"/>
          <w:szCs w:val="30"/>
          <w:u w:val="single"/>
          <w:lang w:eastAsia="zh-CN"/>
        </w:rPr>
        <w:t>河南药博仕大药房有限公司</w:t>
      </w:r>
      <w:r>
        <w:rPr>
          <w:rFonts w:hint="eastAsia" w:ascii="仿宋" w:hAnsi="仿宋" w:eastAsia="仿宋"/>
          <w:sz w:val="30"/>
          <w:szCs w:val="30"/>
        </w:rPr>
        <w:t>的申报材料进行审核、对现场进行检查验收，符合变更要求，拟准予变更《药品经营许可证》</w:t>
      </w:r>
      <w:r>
        <w:rPr>
          <w:rFonts w:hint="eastAsia" w:ascii="仿宋" w:hAnsi="仿宋" w:eastAsia="仿宋"/>
          <w:sz w:val="30"/>
          <w:szCs w:val="30"/>
          <w:lang w:eastAsia="zh-CN"/>
        </w:rPr>
        <w:t>。</w:t>
      </w:r>
    </w:p>
    <w:p>
      <w:pPr>
        <w:spacing w:line="360" w:lineRule="auto"/>
        <w:ind w:firstLine="600" w:firstLineChars="200"/>
        <w:rPr>
          <w:rFonts w:ascii="仿宋" w:hAnsi="仿宋" w:eastAsia="仿宋" w:cs="宋体"/>
          <w:kern w:val="0"/>
          <w:sz w:val="30"/>
          <w:szCs w:val="30"/>
        </w:rPr>
      </w:pPr>
      <w:r>
        <w:rPr>
          <w:rFonts w:hint="eastAsia" w:ascii="仿宋" w:hAnsi="仿宋" w:eastAsia="仿宋" w:cs="宋体"/>
          <w:kern w:val="0"/>
          <w:sz w:val="30"/>
          <w:szCs w:val="30"/>
        </w:rPr>
        <w:t>特此公告。</w:t>
      </w:r>
    </w:p>
    <w:p>
      <w:pPr>
        <w:widowControl/>
        <w:spacing w:line="360" w:lineRule="auto"/>
        <w:ind w:firstLine="600" w:firstLineChars="200"/>
        <w:jc w:val="left"/>
        <w:rPr>
          <w:rFonts w:hint="default" w:ascii="仿宋" w:hAnsi="仿宋" w:eastAsia="仿宋" w:cs="宋体"/>
          <w:kern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宋体"/>
          <w:kern w:val="0"/>
          <w:sz w:val="30"/>
          <w:szCs w:val="30"/>
        </w:rPr>
        <w:t>电话：</w:t>
      </w:r>
      <w:r>
        <w:rPr>
          <w:rFonts w:hint="eastAsia" w:ascii="仿宋" w:hAnsi="仿宋" w:eastAsia="仿宋" w:cs="宋体"/>
          <w:kern w:val="0"/>
          <w:sz w:val="30"/>
          <w:szCs w:val="30"/>
          <w:lang w:val="en-US" w:eastAsia="zh-CN"/>
        </w:rPr>
        <w:t>0372-6166553</w:t>
      </w:r>
    </w:p>
    <w:p>
      <w:pPr>
        <w:widowControl/>
        <w:spacing w:line="360" w:lineRule="auto"/>
        <w:ind w:firstLine="600" w:firstLineChars="200"/>
        <w:jc w:val="left"/>
        <w:rPr>
          <w:rFonts w:hint="eastAsia" w:ascii="仿宋" w:hAnsi="仿宋" w:eastAsia="仿宋" w:cs="宋体"/>
          <w:kern w:val="0"/>
          <w:sz w:val="30"/>
          <w:szCs w:val="30"/>
          <w:lang w:eastAsia="zh-CN"/>
        </w:rPr>
      </w:pPr>
      <w:r>
        <w:rPr>
          <w:rFonts w:hint="eastAsia" w:ascii="仿宋" w:hAnsi="仿宋" w:eastAsia="仿宋" w:cs="宋体"/>
          <w:kern w:val="0"/>
          <w:sz w:val="30"/>
          <w:szCs w:val="30"/>
        </w:rPr>
        <w:t>通讯地址：林州市桂园街道</w:t>
      </w:r>
      <w:r>
        <w:rPr>
          <w:rFonts w:hint="eastAsia" w:ascii="仿宋" w:hAnsi="仿宋" w:eastAsia="仿宋" w:cs="宋体"/>
          <w:kern w:val="0"/>
          <w:sz w:val="30"/>
          <w:szCs w:val="30"/>
          <w:lang w:eastAsia="zh-CN"/>
        </w:rPr>
        <w:t>翠微路北段红旗渠政务服务中心</w:t>
      </w:r>
    </w:p>
    <w:p>
      <w:pPr>
        <w:widowControl/>
        <w:spacing w:line="360" w:lineRule="auto"/>
        <w:ind w:firstLine="600"/>
        <w:jc w:val="left"/>
        <w:rPr>
          <w:rFonts w:hint="eastAsia" w:ascii="仿宋" w:hAnsi="仿宋" w:eastAsia="仿宋" w:cs="宋体"/>
          <w:kern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宋体"/>
          <w:kern w:val="0"/>
          <w:sz w:val="30"/>
          <w:szCs w:val="30"/>
        </w:rPr>
        <w:t>邮编：45</w:t>
      </w:r>
      <w:r>
        <w:rPr>
          <w:rFonts w:hint="eastAsia" w:ascii="仿宋" w:hAnsi="仿宋" w:eastAsia="仿宋" w:cs="宋体"/>
          <w:kern w:val="0"/>
          <w:sz w:val="30"/>
          <w:szCs w:val="30"/>
          <w:lang w:val="en-US" w:eastAsia="zh-CN"/>
        </w:rPr>
        <w:t>6550</w:t>
      </w:r>
    </w:p>
    <w:p>
      <w:pPr>
        <w:pStyle w:val="6"/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750" w:afterAutospacing="0"/>
        <w:ind w:right="0" w:firstLine="600" w:firstLineChars="200"/>
        <w:rPr>
          <w:rFonts w:ascii="仿宋" w:hAnsi="仿宋" w:eastAsia="仿宋" w:cs="宋体"/>
          <w:kern w:val="0"/>
          <w:sz w:val="30"/>
          <w:szCs w:val="30"/>
        </w:rPr>
      </w:pPr>
      <w:r>
        <w:rPr>
          <w:rFonts w:hint="eastAsia" w:ascii="仿宋" w:hAnsi="仿宋" w:eastAsia="仿宋" w:cs="宋体"/>
          <w:kern w:val="0"/>
          <w:sz w:val="30"/>
          <w:szCs w:val="30"/>
        </w:rPr>
        <w:t>附：</w:t>
      </w:r>
      <w:r>
        <w:rPr>
          <w:rFonts w:hint="eastAsia" w:ascii="仿宋" w:hAnsi="仿宋" w:eastAsia="仿宋" w:cs="宋体"/>
          <w:kern w:val="0"/>
          <w:sz w:val="30"/>
          <w:szCs w:val="30"/>
          <w:lang w:eastAsia="zh-CN"/>
        </w:rPr>
        <w:t>变更</w:t>
      </w:r>
      <w:r>
        <w:rPr>
          <w:rFonts w:hint="eastAsia" w:ascii="仿宋" w:hAnsi="仿宋" w:eastAsia="仿宋" w:cs="宋体"/>
          <w:kern w:val="0"/>
          <w:sz w:val="30"/>
          <w:szCs w:val="30"/>
        </w:rPr>
        <w:t>企业名单</w:t>
      </w:r>
    </w:p>
    <w:p>
      <w:pPr>
        <w:widowControl/>
        <w:spacing w:line="360" w:lineRule="auto"/>
        <w:ind w:firstLine="600"/>
        <w:jc w:val="left"/>
        <w:rPr>
          <w:rFonts w:hint="eastAsia" w:ascii="仿宋" w:hAnsi="仿宋" w:eastAsia="仿宋" w:cs="宋体"/>
          <w:kern w:val="0"/>
          <w:sz w:val="30"/>
          <w:szCs w:val="30"/>
          <w:lang w:val="en-US" w:eastAsia="zh-CN"/>
        </w:rPr>
      </w:pPr>
    </w:p>
    <w:p>
      <w:pPr>
        <w:widowControl/>
        <w:spacing w:line="360" w:lineRule="auto"/>
        <w:ind w:firstLine="600"/>
        <w:jc w:val="left"/>
        <w:rPr>
          <w:rFonts w:hint="default" w:ascii="仿宋" w:hAnsi="仿宋" w:eastAsia="仿宋" w:cs="宋体"/>
          <w:kern w:val="0"/>
          <w:sz w:val="30"/>
          <w:szCs w:val="30"/>
          <w:lang w:val="en-US" w:eastAsia="zh-CN"/>
        </w:rPr>
      </w:pPr>
      <w:r>
        <w:rPr>
          <w:rFonts w:hint="eastAsia" w:ascii="仿宋" w:hAnsi="仿宋" w:eastAsia="仿宋" w:cs="宋体"/>
          <w:kern w:val="0"/>
          <w:sz w:val="30"/>
          <w:szCs w:val="30"/>
        </w:rPr>
        <w:t xml:space="preserve"> </w:t>
      </w:r>
    </w:p>
    <w:p>
      <w:pPr>
        <w:ind w:firstLine="435"/>
        <w:jc w:val="right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</w:rPr>
        <w:t xml:space="preserve">               </w:t>
      </w:r>
      <w:r>
        <w:rPr>
          <w:rFonts w:hint="eastAsia" w:ascii="仿宋" w:hAnsi="仿宋" w:eastAsia="仿宋"/>
          <w:sz w:val="30"/>
          <w:szCs w:val="30"/>
          <w:lang w:eastAsia="zh-CN"/>
        </w:rPr>
        <w:t>林州</w:t>
      </w:r>
      <w:r>
        <w:rPr>
          <w:rFonts w:hint="eastAsia" w:ascii="仿宋" w:hAnsi="仿宋" w:eastAsia="仿宋"/>
          <w:sz w:val="30"/>
          <w:szCs w:val="30"/>
        </w:rPr>
        <w:t>市市场监督管理局</w:t>
      </w:r>
    </w:p>
    <w:p>
      <w:pPr>
        <w:ind w:firstLine="435"/>
        <w:jc w:val="right"/>
        <w:rPr>
          <w:rFonts w:ascii="仿宋" w:hAnsi="仿宋" w:eastAsia="仿宋"/>
          <w:sz w:val="30"/>
          <w:szCs w:val="30"/>
        </w:rPr>
      </w:pPr>
      <w:r>
        <w:rPr>
          <w:rFonts w:hint="eastAsia" w:ascii="仿宋" w:hAnsi="仿宋" w:eastAsia="仿宋" w:cs="宋体"/>
          <w:kern w:val="0"/>
          <w:sz w:val="30"/>
          <w:szCs w:val="30"/>
        </w:rPr>
        <w:t>二〇二</w:t>
      </w:r>
      <w:r>
        <w:rPr>
          <w:rFonts w:hint="eastAsia" w:ascii="仿宋" w:hAnsi="仿宋" w:eastAsia="仿宋" w:cs="宋体"/>
          <w:kern w:val="0"/>
          <w:sz w:val="30"/>
          <w:szCs w:val="30"/>
          <w:lang w:eastAsia="zh-CN"/>
        </w:rPr>
        <w:t>五</w:t>
      </w:r>
      <w:r>
        <w:rPr>
          <w:rFonts w:hint="eastAsia" w:ascii="仿宋" w:hAnsi="仿宋" w:eastAsia="仿宋" w:cs="仿宋_GB2312"/>
          <w:kern w:val="0"/>
          <w:sz w:val="30"/>
          <w:szCs w:val="30"/>
        </w:rPr>
        <w:t>年</w:t>
      </w:r>
      <w:r>
        <w:rPr>
          <w:rFonts w:hint="eastAsia" w:ascii="仿宋" w:hAnsi="仿宋" w:eastAsia="仿宋" w:cs="仿宋_GB2312"/>
          <w:kern w:val="0"/>
          <w:sz w:val="30"/>
          <w:szCs w:val="30"/>
          <w:lang w:val="en-US" w:eastAsia="zh-CN"/>
        </w:rPr>
        <w:t>十二</w:t>
      </w:r>
      <w:r>
        <w:rPr>
          <w:rFonts w:hint="eastAsia" w:ascii="仿宋" w:hAnsi="仿宋" w:eastAsia="仿宋" w:cs="仿宋_GB2312"/>
          <w:kern w:val="0"/>
          <w:sz w:val="30"/>
          <w:szCs w:val="30"/>
        </w:rPr>
        <w:t>月</w:t>
      </w:r>
      <w:r>
        <w:rPr>
          <w:rFonts w:hint="eastAsia" w:ascii="仿宋" w:hAnsi="仿宋" w:eastAsia="仿宋" w:cs="仿宋_GB2312"/>
          <w:kern w:val="0"/>
          <w:sz w:val="30"/>
          <w:szCs w:val="30"/>
          <w:lang w:eastAsia="zh-CN"/>
        </w:rPr>
        <w:t>三十</w:t>
      </w:r>
      <w:r>
        <w:rPr>
          <w:rFonts w:hint="eastAsia" w:ascii="仿宋" w:hAnsi="仿宋" w:eastAsia="仿宋" w:cs="仿宋_GB2312"/>
          <w:kern w:val="0"/>
          <w:sz w:val="30"/>
          <w:szCs w:val="30"/>
        </w:rPr>
        <w:t>日</w:t>
      </w:r>
    </w:p>
    <w:p>
      <w:pPr>
        <w:widowControl/>
        <w:spacing w:line="360" w:lineRule="auto"/>
        <w:rPr>
          <w:rFonts w:ascii="仿宋" w:hAnsi="仿宋" w:eastAsia="仿宋" w:cs="宋体"/>
          <w:kern w:val="0"/>
          <w:sz w:val="30"/>
          <w:szCs w:val="30"/>
        </w:rPr>
      </w:pPr>
    </w:p>
    <w:p>
      <w:pPr>
        <w:widowControl/>
        <w:spacing w:line="360" w:lineRule="auto"/>
        <w:rPr>
          <w:rFonts w:ascii="仿宋" w:hAnsi="仿宋" w:eastAsia="仿宋" w:cs="宋体"/>
          <w:kern w:val="0"/>
          <w:sz w:val="30"/>
          <w:szCs w:val="30"/>
        </w:rPr>
      </w:pPr>
    </w:p>
    <w:p>
      <w:pPr>
        <w:widowControl/>
        <w:spacing w:line="360" w:lineRule="auto"/>
        <w:rPr>
          <w:rFonts w:ascii="仿宋" w:hAnsi="仿宋" w:eastAsia="仿宋" w:cs="宋体"/>
          <w:kern w:val="0"/>
          <w:sz w:val="30"/>
          <w:szCs w:val="30"/>
        </w:rPr>
      </w:pPr>
    </w:p>
    <w:p>
      <w:pPr>
        <w:widowControl/>
        <w:spacing w:line="360" w:lineRule="auto"/>
        <w:rPr>
          <w:rFonts w:ascii="仿宋" w:hAnsi="仿宋" w:eastAsia="仿宋" w:cs="宋体"/>
          <w:kern w:val="0"/>
          <w:sz w:val="30"/>
          <w:szCs w:val="30"/>
        </w:rPr>
      </w:pPr>
    </w:p>
    <w:p>
      <w:pPr>
        <w:widowControl/>
        <w:spacing w:line="360" w:lineRule="auto"/>
        <w:rPr>
          <w:rFonts w:ascii="仿宋" w:hAnsi="仿宋" w:eastAsia="仿宋" w:cs="宋体"/>
          <w:kern w:val="0"/>
          <w:sz w:val="30"/>
          <w:szCs w:val="30"/>
        </w:rPr>
        <w:sectPr>
          <w:headerReference r:id="rId3" w:type="default"/>
          <w:pgSz w:w="11906" w:h="16838"/>
          <w:pgMar w:top="1089" w:right="1587" w:bottom="777" w:left="1587" w:header="851" w:footer="992" w:gutter="0"/>
          <w:cols w:space="720" w:num="1"/>
          <w:docGrid w:type="lines" w:linePitch="312" w:charSpace="0"/>
        </w:sectPr>
      </w:pPr>
    </w:p>
    <w:p>
      <w:pPr>
        <w:widowControl/>
        <w:spacing w:line="360" w:lineRule="auto"/>
        <w:jc w:val="left"/>
        <w:rPr>
          <w:rFonts w:hint="eastAsia" w:ascii="仿宋" w:hAnsi="仿宋" w:eastAsia="仿宋"/>
          <w:sz w:val="30"/>
          <w:szCs w:val="30"/>
        </w:rPr>
      </w:pPr>
      <w:r>
        <w:rPr>
          <w:rFonts w:hint="eastAsia" w:ascii="仿宋" w:hAnsi="仿宋" w:eastAsia="仿宋"/>
          <w:sz w:val="30"/>
          <w:szCs w:val="30"/>
          <w:u w:val="none"/>
        </w:rPr>
        <w:t>附</w:t>
      </w:r>
      <w:r>
        <w:rPr>
          <w:rFonts w:hint="eastAsia" w:ascii="仿宋" w:hAnsi="仿宋" w:eastAsia="仿宋"/>
          <w:sz w:val="30"/>
          <w:szCs w:val="30"/>
          <w:u w:val="none"/>
          <w:lang w:eastAsia="zh-CN"/>
        </w:rPr>
        <w:t>件</w:t>
      </w:r>
      <w:r>
        <w:rPr>
          <w:rFonts w:hint="eastAsia" w:ascii="仿宋" w:hAnsi="仿宋" w:eastAsia="仿宋"/>
          <w:sz w:val="30"/>
          <w:szCs w:val="30"/>
          <w:u w:val="none"/>
        </w:rPr>
        <w:t>：变更企业</w:t>
      </w:r>
      <w:r>
        <w:rPr>
          <w:rFonts w:hint="eastAsia" w:ascii="仿宋" w:hAnsi="仿宋" w:eastAsia="仿宋"/>
          <w:sz w:val="30"/>
          <w:szCs w:val="30"/>
        </w:rPr>
        <w:t>名单</w:t>
      </w:r>
    </w:p>
    <w:tbl>
      <w:tblPr>
        <w:tblStyle w:val="7"/>
        <w:tblpPr w:leftFromText="180" w:rightFromText="180" w:vertAnchor="page" w:horzAnchor="margin" w:tblpY="1981"/>
        <w:tblW w:w="15590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38"/>
        <w:gridCol w:w="3106"/>
        <w:gridCol w:w="1083"/>
        <w:gridCol w:w="2842"/>
        <w:gridCol w:w="2132"/>
        <w:gridCol w:w="3432"/>
        <w:gridCol w:w="2057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0" w:hRule="atLeast"/>
        </w:trPr>
        <w:tc>
          <w:tcPr>
            <w:tcW w:w="9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hint="default" w:ascii="仿宋" w:hAnsi="仿宋" w:eastAsia="仿宋" w:cs="宋体"/>
                <w:kern w:val="0"/>
                <w:sz w:val="30"/>
                <w:szCs w:val="30"/>
                <w:lang w:val="en-US" w:eastAsia="zh-CN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  <w:lang w:val="en-US" w:eastAsia="zh-CN"/>
              </w:rPr>
              <w:t>序号</w:t>
            </w:r>
          </w:p>
        </w:tc>
        <w:tc>
          <w:tcPr>
            <w:tcW w:w="31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  <w:t>企业名称</w:t>
            </w:r>
          </w:p>
        </w:tc>
        <w:tc>
          <w:tcPr>
            <w:tcW w:w="108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  <w:t>经营</w:t>
            </w:r>
          </w:p>
          <w:p>
            <w:pPr>
              <w:widowControl/>
              <w:spacing w:line="440" w:lineRule="exact"/>
              <w:jc w:val="center"/>
              <w:rPr>
                <w:rFonts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  <w:t xml:space="preserve">方式 </w:t>
            </w:r>
          </w:p>
        </w:tc>
        <w:tc>
          <w:tcPr>
            <w:tcW w:w="284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  <w:t>经营范围</w:t>
            </w:r>
          </w:p>
        </w:tc>
        <w:tc>
          <w:tcPr>
            <w:tcW w:w="213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  <w:t>经营地址</w:t>
            </w:r>
          </w:p>
        </w:tc>
        <w:tc>
          <w:tcPr>
            <w:tcW w:w="343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  <w:t>拟变更事项</w:t>
            </w:r>
          </w:p>
        </w:tc>
        <w:tc>
          <w:tcPr>
            <w:tcW w:w="205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jc w:val="center"/>
              <w:rPr>
                <w:rFonts w:ascii="仿宋" w:hAnsi="仿宋" w:eastAsia="仿宋" w:cs="宋体"/>
                <w:kern w:val="0"/>
                <w:sz w:val="30"/>
                <w:szCs w:val="30"/>
              </w:rPr>
            </w:pPr>
            <w:r>
              <w:rPr>
                <w:rFonts w:hint="eastAsia" w:ascii="仿宋" w:hAnsi="仿宋" w:eastAsia="仿宋" w:cs="宋体"/>
                <w:kern w:val="0"/>
                <w:sz w:val="30"/>
                <w:szCs w:val="30"/>
              </w:rPr>
              <w:t>受理编号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88" w:hRule="atLeast"/>
        </w:trPr>
        <w:tc>
          <w:tcPr>
            <w:tcW w:w="9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default" w:ascii="仿宋" w:hAnsi="仿宋" w:eastAsia="仿宋" w:cs="仿宋"/>
                <w:sz w:val="24"/>
                <w:szCs w:val="24"/>
                <w:u w:val="no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u w:val="none"/>
                <w:lang w:val="en-US" w:eastAsia="zh-CN"/>
              </w:rPr>
              <w:t>1</w:t>
            </w:r>
          </w:p>
        </w:tc>
        <w:tc>
          <w:tcPr>
            <w:tcW w:w="310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rPr>
                <w:rFonts w:hint="eastAsia" w:ascii="仿宋" w:hAnsi="仿宋" w:eastAsia="仿宋" w:cs="仿宋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Times New Roman"/>
                <w:sz w:val="24"/>
                <w:lang w:eastAsia="zh-CN"/>
              </w:rPr>
              <w:t>河南药博仕大药房有限公司</w:t>
            </w:r>
          </w:p>
        </w:tc>
        <w:tc>
          <w:tcPr>
            <w:tcW w:w="108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jc w:val="center"/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零售单体门店</w:t>
            </w:r>
          </w:p>
        </w:tc>
        <w:tc>
          <w:tcPr>
            <w:tcW w:w="284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440" w:lineRule="exact"/>
              <w:rPr>
                <w:rFonts w:hint="eastAsia" w:ascii="仿宋" w:hAnsi="仿宋" w:eastAsia="仿宋" w:cs="仿宋"/>
                <w:kern w:val="0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  <w:t>处方药，甲类非处方药，乙类非处方药：中药饮片、中成药（含冷藏药品），化学药（含冷藏药品），血液制品（含冷藏药品），其他生物制品（含冷藏药品）</w:t>
            </w:r>
          </w:p>
        </w:tc>
        <w:tc>
          <w:tcPr>
            <w:tcW w:w="213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both"/>
              <w:textAlignment w:val="center"/>
              <w:rPr>
                <w:rFonts w:hint="default" w:ascii="仿宋" w:hAnsi="仿宋" w:eastAsia="仿宋" w:cs="仿宋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仿宋" w:hAnsi="仿宋" w:eastAsia="仿宋" w:cs="Times New Roman"/>
                <w:sz w:val="24"/>
              </w:rPr>
              <w:t>河南省安阳市林州市开元街道王相路中段祥和苑17-18号商业门面房</w:t>
            </w:r>
          </w:p>
        </w:tc>
        <w:tc>
          <w:tcPr>
            <w:tcW w:w="343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left"/>
              <w:textAlignment w:val="auto"/>
              <w:rPr>
                <w:rFonts w:hint="eastAsia" w:ascii="仿宋_GB2312" w:hAnsi="宋体" w:eastAsia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  <w:lang w:val="en-US" w:eastAsia="zh-CN"/>
              </w:rPr>
              <w:t>主要负责人变更为“王士勇”。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1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left"/>
              <w:textAlignment w:val="auto"/>
              <w:rPr>
                <w:rFonts w:hint="eastAsia" w:ascii="仿宋_GB2312" w:hAnsi="宋体" w:eastAsia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  <w:lang w:val="en-US" w:eastAsia="zh-CN"/>
              </w:rPr>
              <w:t>质量负责人变更为“王士勇”。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left"/>
              <w:textAlignment w:val="auto"/>
              <w:rPr>
                <w:rFonts w:hint="default" w:ascii="仿宋_GB2312" w:hAnsi="宋体" w:eastAsia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  <w:lang w:val="en-US" w:eastAsia="zh-CN"/>
              </w:rPr>
              <w:t>3、许可证编号变更为“豫DA370505034”.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520" w:lineRule="exact"/>
              <w:jc w:val="left"/>
              <w:textAlignment w:val="auto"/>
              <w:rPr>
                <w:rFonts w:hint="eastAsia" w:ascii="仿宋_GB2312" w:hAnsi="宋体" w:eastAsia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  <w:lang w:val="en-US" w:eastAsia="zh-CN"/>
              </w:rPr>
              <w:t>4、其他内容不变。</w:t>
            </w:r>
          </w:p>
          <w:p>
            <w:pPr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 w:val="0"/>
              <w:snapToGrid w:val="0"/>
              <w:spacing w:line="440" w:lineRule="exact"/>
              <w:textAlignment w:val="auto"/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</w:pPr>
          </w:p>
        </w:tc>
        <w:tc>
          <w:tcPr>
            <w:tcW w:w="205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spacing w:line="360" w:lineRule="auto"/>
              <w:jc w:val="center"/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[</w: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  <w:t>202</w: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5</w: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  <w:t>]第</w:t>
            </w:r>
            <w:r>
              <w:rPr>
                <w:rFonts w:hint="eastAsia" w:ascii="仿宋" w:hAnsi="仿宋" w:eastAsia="仿宋" w:cs="仿宋"/>
                <w:kern w:val="0"/>
                <w:sz w:val="24"/>
                <w:szCs w:val="24"/>
                <w:lang w:val="en-US" w:eastAsia="zh-CN"/>
              </w:rPr>
              <w:t>103</w:t>
            </w:r>
            <w:bookmarkStart w:id="0" w:name="_GoBack"/>
            <w:bookmarkEnd w:id="0"/>
            <w:r>
              <w:rPr>
                <w:rFonts w:hint="eastAsia" w:ascii="仿宋" w:hAnsi="仿宋" w:eastAsia="仿宋" w:cs="仿宋"/>
                <w:kern w:val="0"/>
                <w:sz w:val="24"/>
                <w:szCs w:val="24"/>
              </w:rPr>
              <w:t>号</w:t>
            </w:r>
          </w:p>
        </w:tc>
      </w:tr>
    </w:tbl>
    <w:p>
      <w:pPr>
        <w:widowControl/>
        <w:spacing w:line="360" w:lineRule="auto"/>
        <w:jc w:val="left"/>
        <w:rPr>
          <w:rFonts w:hint="eastAsia" w:ascii="仿宋" w:hAnsi="仿宋" w:eastAsia="仿宋"/>
          <w:sz w:val="30"/>
          <w:szCs w:val="30"/>
        </w:rPr>
      </w:pPr>
    </w:p>
    <w:sectPr>
      <w:pgSz w:w="16838" w:h="11906" w:orient="landscape"/>
      <w:pgMar w:top="1134" w:right="680" w:bottom="794" w:left="90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pBdr>
        <w:bottom w:val="none" w:color="auto" w:sz="0" w:space="0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F438F31"/>
    <w:multiLevelType w:val="singleLevel"/>
    <w:tmpl w:val="BF438F31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documentProtection w:enforcement="0"/>
  <w:defaultTabStop w:val="0"/>
  <w:drawingGridHorizontalSpacing w:val="0"/>
  <w:drawingGridVerticalSpacing w:val="156"/>
  <w:displayHorizontalDrawingGridEvery w:val="1"/>
  <w:displayVerticalDrawingGridEvery w:val="1"/>
  <w:noPunctuationKerning w:val="1"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Q5NTE5MDE3Yjk3OTQ5ZTdlOTQwMzg0MDI3NTlmYmYifQ=="/>
  </w:docVars>
  <w:rsids>
    <w:rsidRoot w:val="00172A27"/>
    <w:rsid w:val="0000085D"/>
    <w:rsid w:val="00002684"/>
    <w:rsid w:val="0003200A"/>
    <w:rsid w:val="00034D7C"/>
    <w:rsid w:val="000374D3"/>
    <w:rsid w:val="00087F24"/>
    <w:rsid w:val="000C07B7"/>
    <w:rsid w:val="000D55F8"/>
    <w:rsid w:val="000E23E9"/>
    <w:rsid w:val="000F2FD1"/>
    <w:rsid w:val="0010460A"/>
    <w:rsid w:val="0010495A"/>
    <w:rsid w:val="00107F44"/>
    <w:rsid w:val="001666A8"/>
    <w:rsid w:val="00167437"/>
    <w:rsid w:val="00172A27"/>
    <w:rsid w:val="001802CC"/>
    <w:rsid w:val="001953C7"/>
    <w:rsid w:val="001B45F0"/>
    <w:rsid w:val="001B50D5"/>
    <w:rsid w:val="00244BF2"/>
    <w:rsid w:val="002A1CCE"/>
    <w:rsid w:val="002B2D59"/>
    <w:rsid w:val="002E2BB1"/>
    <w:rsid w:val="003076B9"/>
    <w:rsid w:val="00311316"/>
    <w:rsid w:val="003358FE"/>
    <w:rsid w:val="003427FD"/>
    <w:rsid w:val="003941B0"/>
    <w:rsid w:val="003A3ACE"/>
    <w:rsid w:val="003E0F15"/>
    <w:rsid w:val="003F03BB"/>
    <w:rsid w:val="003F78FA"/>
    <w:rsid w:val="00411F0B"/>
    <w:rsid w:val="004155C1"/>
    <w:rsid w:val="00443404"/>
    <w:rsid w:val="0044464A"/>
    <w:rsid w:val="004805AD"/>
    <w:rsid w:val="00480C39"/>
    <w:rsid w:val="00481632"/>
    <w:rsid w:val="00493BA2"/>
    <w:rsid w:val="004B4B3D"/>
    <w:rsid w:val="004B5B30"/>
    <w:rsid w:val="004E0BDF"/>
    <w:rsid w:val="0052617C"/>
    <w:rsid w:val="00550D35"/>
    <w:rsid w:val="00550F8A"/>
    <w:rsid w:val="00567722"/>
    <w:rsid w:val="00576227"/>
    <w:rsid w:val="00583764"/>
    <w:rsid w:val="005A2F32"/>
    <w:rsid w:val="005A49C0"/>
    <w:rsid w:val="005A6308"/>
    <w:rsid w:val="005B40A4"/>
    <w:rsid w:val="005D77FF"/>
    <w:rsid w:val="005E480F"/>
    <w:rsid w:val="005F4456"/>
    <w:rsid w:val="006276ED"/>
    <w:rsid w:val="0063599B"/>
    <w:rsid w:val="00640052"/>
    <w:rsid w:val="00641B02"/>
    <w:rsid w:val="00642E1B"/>
    <w:rsid w:val="00660DEC"/>
    <w:rsid w:val="0068597B"/>
    <w:rsid w:val="00696F0C"/>
    <w:rsid w:val="006A581D"/>
    <w:rsid w:val="00716272"/>
    <w:rsid w:val="007271CE"/>
    <w:rsid w:val="0076010E"/>
    <w:rsid w:val="00782BF6"/>
    <w:rsid w:val="00791FB3"/>
    <w:rsid w:val="00796A7B"/>
    <w:rsid w:val="007B7DA9"/>
    <w:rsid w:val="00816D5B"/>
    <w:rsid w:val="0082232A"/>
    <w:rsid w:val="008422F7"/>
    <w:rsid w:val="008A6E46"/>
    <w:rsid w:val="00904015"/>
    <w:rsid w:val="009073BB"/>
    <w:rsid w:val="00921425"/>
    <w:rsid w:val="00922981"/>
    <w:rsid w:val="0095459D"/>
    <w:rsid w:val="00956754"/>
    <w:rsid w:val="00975FBD"/>
    <w:rsid w:val="00990AAD"/>
    <w:rsid w:val="009A53E8"/>
    <w:rsid w:val="00A11FA6"/>
    <w:rsid w:val="00A24D4B"/>
    <w:rsid w:val="00A34915"/>
    <w:rsid w:val="00A57F97"/>
    <w:rsid w:val="00A838F7"/>
    <w:rsid w:val="00A91F59"/>
    <w:rsid w:val="00AB6653"/>
    <w:rsid w:val="00AE63CB"/>
    <w:rsid w:val="00AF42E4"/>
    <w:rsid w:val="00AF498F"/>
    <w:rsid w:val="00B21764"/>
    <w:rsid w:val="00B30702"/>
    <w:rsid w:val="00B7255F"/>
    <w:rsid w:val="00B72615"/>
    <w:rsid w:val="00B80CD6"/>
    <w:rsid w:val="00B9271D"/>
    <w:rsid w:val="00B9697E"/>
    <w:rsid w:val="00BB3540"/>
    <w:rsid w:val="00BC315B"/>
    <w:rsid w:val="00C06E8C"/>
    <w:rsid w:val="00C13C1A"/>
    <w:rsid w:val="00C23F37"/>
    <w:rsid w:val="00C6340F"/>
    <w:rsid w:val="00C94C1B"/>
    <w:rsid w:val="00C96FD7"/>
    <w:rsid w:val="00CD6EE2"/>
    <w:rsid w:val="00CE0092"/>
    <w:rsid w:val="00CE574D"/>
    <w:rsid w:val="00CF4B37"/>
    <w:rsid w:val="00D00CD6"/>
    <w:rsid w:val="00D02A7B"/>
    <w:rsid w:val="00D06E74"/>
    <w:rsid w:val="00D27775"/>
    <w:rsid w:val="00D64A6D"/>
    <w:rsid w:val="00D81ACC"/>
    <w:rsid w:val="00D86CD6"/>
    <w:rsid w:val="00D92373"/>
    <w:rsid w:val="00DC7C4C"/>
    <w:rsid w:val="00E00AB1"/>
    <w:rsid w:val="00E2371C"/>
    <w:rsid w:val="00E554C7"/>
    <w:rsid w:val="00EA1128"/>
    <w:rsid w:val="00EA5CA6"/>
    <w:rsid w:val="00F052EE"/>
    <w:rsid w:val="00F35CD8"/>
    <w:rsid w:val="00F430F2"/>
    <w:rsid w:val="00F70682"/>
    <w:rsid w:val="00F726CB"/>
    <w:rsid w:val="00F84367"/>
    <w:rsid w:val="00FE277B"/>
    <w:rsid w:val="00FE62D6"/>
    <w:rsid w:val="00FF473A"/>
    <w:rsid w:val="0147342A"/>
    <w:rsid w:val="027C19BC"/>
    <w:rsid w:val="029167E5"/>
    <w:rsid w:val="02F50BB1"/>
    <w:rsid w:val="0750220B"/>
    <w:rsid w:val="07624714"/>
    <w:rsid w:val="07803A6C"/>
    <w:rsid w:val="08E458C1"/>
    <w:rsid w:val="0900204C"/>
    <w:rsid w:val="09B11763"/>
    <w:rsid w:val="09E13E04"/>
    <w:rsid w:val="0AEE1B11"/>
    <w:rsid w:val="0D15043A"/>
    <w:rsid w:val="0D8853B5"/>
    <w:rsid w:val="0D9C732A"/>
    <w:rsid w:val="0E1D0767"/>
    <w:rsid w:val="0FB97CFD"/>
    <w:rsid w:val="10957194"/>
    <w:rsid w:val="10BA3E4B"/>
    <w:rsid w:val="11A36456"/>
    <w:rsid w:val="12A35879"/>
    <w:rsid w:val="14076DE0"/>
    <w:rsid w:val="14C502D0"/>
    <w:rsid w:val="15265351"/>
    <w:rsid w:val="152A6150"/>
    <w:rsid w:val="153C0833"/>
    <w:rsid w:val="15EC4007"/>
    <w:rsid w:val="16472CCF"/>
    <w:rsid w:val="16730DB5"/>
    <w:rsid w:val="1C817B9F"/>
    <w:rsid w:val="1CCE373B"/>
    <w:rsid w:val="1CD466FA"/>
    <w:rsid w:val="1D89378E"/>
    <w:rsid w:val="1EC0190A"/>
    <w:rsid w:val="1EFB0C17"/>
    <w:rsid w:val="21F45957"/>
    <w:rsid w:val="22400893"/>
    <w:rsid w:val="236C6787"/>
    <w:rsid w:val="24DE13F6"/>
    <w:rsid w:val="262C5BF5"/>
    <w:rsid w:val="2685383C"/>
    <w:rsid w:val="27365FFB"/>
    <w:rsid w:val="27750A94"/>
    <w:rsid w:val="291B0A33"/>
    <w:rsid w:val="2B0A7589"/>
    <w:rsid w:val="2C7A7EFA"/>
    <w:rsid w:val="2C892158"/>
    <w:rsid w:val="2CF9108B"/>
    <w:rsid w:val="2D481077"/>
    <w:rsid w:val="2E1E40BD"/>
    <w:rsid w:val="2ED40002"/>
    <w:rsid w:val="2F3F0A54"/>
    <w:rsid w:val="2F470E6E"/>
    <w:rsid w:val="2F5D7AAA"/>
    <w:rsid w:val="2FBC7CD9"/>
    <w:rsid w:val="30D505B6"/>
    <w:rsid w:val="30D82CF0"/>
    <w:rsid w:val="3177627C"/>
    <w:rsid w:val="33E90EEB"/>
    <w:rsid w:val="33FF36CC"/>
    <w:rsid w:val="344057F2"/>
    <w:rsid w:val="34604E0F"/>
    <w:rsid w:val="36242B07"/>
    <w:rsid w:val="38451629"/>
    <w:rsid w:val="3B436D62"/>
    <w:rsid w:val="3BCC3703"/>
    <w:rsid w:val="3BDA53B5"/>
    <w:rsid w:val="3C78302A"/>
    <w:rsid w:val="3CE2499E"/>
    <w:rsid w:val="41D60E95"/>
    <w:rsid w:val="41E012AC"/>
    <w:rsid w:val="42057F2C"/>
    <w:rsid w:val="439F4544"/>
    <w:rsid w:val="44160269"/>
    <w:rsid w:val="44552D6A"/>
    <w:rsid w:val="44916397"/>
    <w:rsid w:val="45222F12"/>
    <w:rsid w:val="45FF55FA"/>
    <w:rsid w:val="46310987"/>
    <w:rsid w:val="471422BD"/>
    <w:rsid w:val="478A0149"/>
    <w:rsid w:val="48BF60AB"/>
    <w:rsid w:val="49496F92"/>
    <w:rsid w:val="494C6584"/>
    <w:rsid w:val="49AB393B"/>
    <w:rsid w:val="4B7A331A"/>
    <w:rsid w:val="4C4805B2"/>
    <w:rsid w:val="4CEA1A20"/>
    <w:rsid w:val="4D6B3488"/>
    <w:rsid w:val="4DC528A4"/>
    <w:rsid w:val="4E361EA6"/>
    <w:rsid w:val="50E051B5"/>
    <w:rsid w:val="52304781"/>
    <w:rsid w:val="529A036B"/>
    <w:rsid w:val="5354694B"/>
    <w:rsid w:val="53734F33"/>
    <w:rsid w:val="53894668"/>
    <w:rsid w:val="54313421"/>
    <w:rsid w:val="55D86A97"/>
    <w:rsid w:val="55E8021A"/>
    <w:rsid w:val="55F71FAA"/>
    <w:rsid w:val="56AD263F"/>
    <w:rsid w:val="57002C73"/>
    <w:rsid w:val="570C6EF0"/>
    <w:rsid w:val="573E1BA1"/>
    <w:rsid w:val="586934FE"/>
    <w:rsid w:val="5A9A6A50"/>
    <w:rsid w:val="5AA0072D"/>
    <w:rsid w:val="5AA75C85"/>
    <w:rsid w:val="5C132C9D"/>
    <w:rsid w:val="5CDF3DD1"/>
    <w:rsid w:val="5D3E7BD6"/>
    <w:rsid w:val="5E31427A"/>
    <w:rsid w:val="5F9525E6"/>
    <w:rsid w:val="6063022F"/>
    <w:rsid w:val="608A17F2"/>
    <w:rsid w:val="611E5AAD"/>
    <w:rsid w:val="62DE6052"/>
    <w:rsid w:val="630B5986"/>
    <w:rsid w:val="655143FF"/>
    <w:rsid w:val="65806A31"/>
    <w:rsid w:val="65B619B6"/>
    <w:rsid w:val="65D20E87"/>
    <w:rsid w:val="66EE3985"/>
    <w:rsid w:val="67E107D0"/>
    <w:rsid w:val="69057F5F"/>
    <w:rsid w:val="690802CD"/>
    <w:rsid w:val="69180B91"/>
    <w:rsid w:val="697462EE"/>
    <w:rsid w:val="6AAC010A"/>
    <w:rsid w:val="6C171817"/>
    <w:rsid w:val="6D773E04"/>
    <w:rsid w:val="6E262D58"/>
    <w:rsid w:val="6EA03B79"/>
    <w:rsid w:val="6F437660"/>
    <w:rsid w:val="7076546E"/>
    <w:rsid w:val="718161BA"/>
    <w:rsid w:val="746912FF"/>
    <w:rsid w:val="7503494F"/>
    <w:rsid w:val="75AB0748"/>
    <w:rsid w:val="7A4721EE"/>
    <w:rsid w:val="7A71596B"/>
    <w:rsid w:val="7ADF3B41"/>
    <w:rsid w:val="7AF41CFC"/>
    <w:rsid w:val="7C6A40CC"/>
    <w:rsid w:val="7E9D3CDF"/>
    <w:rsid w:val="7EBB0600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qFormat="1"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nhideWhenUsed="0" w:uiPriority="0" w:semiHidden="0" w:name="Balloon Text"/>
    <w:lsdException w:uiPriority="99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autoRedefine/>
    <w:semiHidden/>
    <w:unhideWhenUsed/>
    <w:qFormat/>
    <w:uiPriority w:val="1"/>
  </w:style>
  <w:style w:type="table" w:default="1" w:styleId="7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autoRedefine/>
    <w:qFormat/>
    <w:uiPriority w:val="0"/>
    <w:pPr>
      <w:ind w:left="100" w:leftChars="2500"/>
    </w:pPr>
    <w:rPr>
      <w:rFonts w:ascii="仿宋_GB2312" w:hAnsi="宋体" w:eastAsia="仿宋_GB2312"/>
      <w:kern w:val="0"/>
      <w:sz w:val="32"/>
      <w:szCs w:val="32"/>
    </w:rPr>
  </w:style>
  <w:style w:type="paragraph" w:styleId="3">
    <w:name w:val="Balloon Text"/>
    <w:basedOn w:val="1"/>
    <w:autoRedefine/>
    <w:qFormat/>
    <w:uiPriority w:val="0"/>
    <w:rPr>
      <w:sz w:val="18"/>
      <w:szCs w:val="18"/>
    </w:rPr>
  </w:style>
  <w:style w:type="paragraph" w:styleId="4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autoRedefine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autoRedefine/>
    <w:qFormat/>
    <w:uiPriority w:val="0"/>
    <w:rPr>
      <w:sz w:val="24"/>
    </w:rPr>
  </w:style>
  <w:style w:type="character" w:styleId="9">
    <w:name w:val="FollowedHyperlink"/>
    <w:basedOn w:val="8"/>
    <w:autoRedefine/>
    <w:qFormat/>
    <w:uiPriority w:val="0"/>
    <w:rPr>
      <w:color w:val="333333"/>
      <w:sz w:val="18"/>
      <w:szCs w:val="18"/>
      <w:u w:val="none"/>
    </w:rPr>
  </w:style>
  <w:style w:type="character" w:styleId="10">
    <w:name w:val="Hyperlink"/>
    <w:basedOn w:val="8"/>
    <w:autoRedefine/>
    <w:qFormat/>
    <w:uiPriority w:val="0"/>
    <w:rPr>
      <w:color w:val="333333"/>
      <w:sz w:val="18"/>
      <w:szCs w:val="18"/>
      <w:u w:val="none"/>
    </w:rPr>
  </w:style>
  <w:style w:type="paragraph" w:styleId="11">
    <w:name w:val="List Paragraph"/>
    <w:basedOn w:val="1"/>
    <w:autoRedefine/>
    <w:qFormat/>
    <w:uiPriority w:val="99"/>
    <w:pPr>
      <w:ind w:firstLine="420" w:firstLineChars="200"/>
    </w:pPr>
  </w:style>
  <w:style w:type="character" w:customStyle="1" w:styleId="12">
    <w:name w:val="l-btn-empty"/>
    <w:basedOn w:val="8"/>
    <w:autoRedefine/>
    <w:qFormat/>
    <w:uiPriority w:val="0"/>
  </w:style>
  <w:style w:type="character" w:customStyle="1" w:styleId="13">
    <w:name w:val="l-btn-text"/>
    <w:basedOn w:val="8"/>
    <w:autoRedefine/>
    <w:qFormat/>
    <w:uiPriority w:val="0"/>
    <w:rPr>
      <w:vertAlign w:val="baseline"/>
    </w:rPr>
  </w:style>
  <w:style w:type="character" w:customStyle="1" w:styleId="14">
    <w:name w:val="l-btn-left"/>
    <w:basedOn w:val="8"/>
    <w:autoRedefine/>
    <w:qFormat/>
    <w:uiPriority w:val="0"/>
  </w:style>
  <w:style w:type="character" w:customStyle="1" w:styleId="15">
    <w:name w:val="l-btn-left1"/>
    <w:basedOn w:val="8"/>
    <w:autoRedefine/>
    <w:qFormat/>
    <w:uiPriority w:val="0"/>
  </w:style>
  <w:style w:type="character" w:customStyle="1" w:styleId="16">
    <w:name w:val="l-btn-left2"/>
    <w:basedOn w:val="8"/>
    <w:autoRedefine/>
    <w:qFormat/>
    <w:uiPriority w:val="0"/>
  </w:style>
  <w:style w:type="character" w:customStyle="1" w:styleId="17">
    <w:name w:val="l-btn-left3"/>
    <w:basedOn w:val="8"/>
    <w:autoRedefine/>
    <w:qFormat/>
    <w:uiPriority w:val="0"/>
  </w:style>
  <w:style w:type="character" w:customStyle="1" w:styleId="18">
    <w:name w:val="l-btn-icon-left"/>
    <w:basedOn w:val="8"/>
    <w:autoRedefine/>
    <w:qFormat/>
    <w:uiPriority w:val="0"/>
  </w:style>
  <w:style w:type="character" w:customStyle="1" w:styleId="19">
    <w:name w:val="l-btn-icon-right"/>
    <w:basedOn w:val="8"/>
    <w:autoRedefine/>
    <w:qFormat/>
    <w:uiPriority w:val="0"/>
  </w:style>
  <w:style w:type="character" w:customStyle="1" w:styleId="20">
    <w:name w:val="layui-layer-tabnow"/>
    <w:basedOn w:val="8"/>
    <w:autoRedefine/>
    <w:qFormat/>
    <w:uiPriority w:val="0"/>
    <w:rPr>
      <w:bdr w:val="single" w:color="CCCCCC" w:sz="6" w:space="0"/>
      <w:shd w:val="clear" w:fill="FFFFFF"/>
    </w:rPr>
  </w:style>
  <w:style w:type="character" w:customStyle="1" w:styleId="21">
    <w:name w:val="first-child"/>
    <w:basedOn w:val="8"/>
    <w:autoRedefine/>
    <w:qFormat/>
    <w:uiPriority w:val="0"/>
  </w:style>
  <w:style w:type="character" w:customStyle="1" w:styleId="22">
    <w:name w:val="l-btn-left4"/>
    <w:basedOn w:val="8"/>
    <w:autoRedefine/>
    <w:qFormat/>
    <w:uiPriority w:val="0"/>
  </w:style>
  <w:style w:type="character" w:customStyle="1" w:styleId="23">
    <w:name w:val="l-btn-left5"/>
    <w:basedOn w:val="8"/>
    <w:autoRedefine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452</Words>
  <Characters>488</Characters>
  <Lines>1</Lines>
  <Paragraphs>1</Paragraphs>
  <TotalTime>5</TotalTime>
  <ScaleCrop>false</ScaleCrop>
  <LinksUpToDate>false</LinksUpToDate>
  <CharactersWithSpaces>505</CharactersWithSpaces>
  <Application>WPS Office_12.1.0.16250_F1E327BC-269C-435d-A152-05C5408002CA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2021-10-22T09:06:00Z</dcterms:created>
  <dc:creator>创编</dc:creator>
  <cp:lastModifiedBy>刘玉水</cp:lastModifiedBy>
  <cp:lastPrinted>2021-12-15T08:33:00Z</cp:lastPrinted>
  <dcterms:modified xsi:type="dcterms:W3CDTF">2025-12-30T02:11:24Z</dcterms:modified>
  <dc:title>新开办药品零售企业情况公告（第14号）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2052-12.1.0.16250</vt:lpwstr>
  </property>
  <property fmtid="{D5CDD505-2E9C-101B-9397-08002B2CF9AE}" pid="3" name="ICV">
    <vt:lpwstr>E744A9B2FBDF4C549CF97D2C1DF283F4</vt:lpwstr>
  </property>
  <property fmtid="{D5CDD505-2E9C-101B-9397-08002B2CF9AE}" pid="4" name="commondata">
    <vt:lpwstr>eyJoZGlkIjoiYTEzNTE0MDNjZWY3YTE3M2ZmOWQ2MmVhYjAzMjAxYzUifQ==</vt:lpwstr>
  </property>
  <property fmtid="{D5CDD505-2E9C-101B-9397-08002B2CF9AE}" pid="5" name="KSOTemplateDocerSaveRecord">
    <vt:lpwstr>eyJoZGlkIjoiYWMyZDA1NzYzOWY1ODc0OWM3NjE2YjkzMjI0ZjIzY2IiLCJ1c2VySWQiOiIzODI4NTY4NjgifQ==</vt:lpwstr>
  </property>
</Properties>
</file>