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spacing w:line="240" w:lineRule="atLeast"/>
        <w:jc w:val="center"/>
        <w:rPr>
          <w:rFonts w:hint="eastAsia" w:ascii="仿宋" w:hAnsi="仿宋" w:eastAsia="仿宋" w:cs="宋体"/>
          <w:b/>
          <w:spacing w:val="-20"/>
          <w:w w:val="90"/>
          <w:kern w:val="0"/>
          <w:sz w:val="44"/>
          <w:szCs w:val="44"/>
          <w:u w:val="single"/>
          <w:lang w:eastAsia="zh-CN"/>
        </w:rPr>
      </w:pPr>
      <w:r>
        <w:rPr>
          <w:rFonts w:hint="eastAsia" w:ascii="宋体" w:hAnsi="宋体" w:eastAsia="宋体" w:cs="宋体"/>
          <w:b w:val="0"/>
          <w:bCs w:val="0"/>
          <w:spacing w:val="-20"/>
          <w:w w:val="90"/>
          <w:kern w:val="0"/>
          <w:sz w:val="44"/>
          <w:szCs w:val="44"/>
          <w:u w:val="single"/>
          <w:lang w:eastAsia="zh-CN"/>
        </w:rPr>
        <w:t>林州市舒溢大药房变更情况公告</w:t>
      </w:r>
    </w:p>
    <w:p>
      <w:pPr>
        <w:jc w:val="center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  <w:lang w:eastAsia="zh-CN"/>
        </w:rPr>
        <w:t>林</w:t>
      </w:r>
      <w:r>
        <w:rPr>
          <w:rFonts w:hint="eastAsia" w:ascii="仿宋" w:hAnsi="仿宋" w:eastAsia="仿宋"/>
          <w:sz w:val="32"/>
          <w:szCs w:val="32"/>
        </w:rPr>
        <w:t>市监（审）药变字202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5</w:t>
      </w:r>
      <w:r>
        <w:rPr>
          <w:rFonts w:hint="eastAsia" w:ascii="仿宋" w:hAnsi="仿宋" w:eastAsia="仿宋"/>
          <w:sz w:val="32"/>
          <w:szCs w:val="32"/>
        </w:rPr>
        <w:t>第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102</w:t>
      </w:r>
      <w:r>
        <w:rPr>
          <w:rFonts w:hint="eastAsia" w:ascii="仿宋" w:hAnsi="仿宋" w:eastAsia="仿宋"/>
          <w:sz w:val="32"/>
          <w:szCs w:val="32"/>
        </w:rPr>
        <w:t>号</w:t>
      </w:r>
    </w:p>
    <w:p>
      <w:pPr>
        <w:widowControl/>
        <w:spacing w:line="240" w:lineRule="atLeast"/>
        <w:ind w:firstLine="600" w:firstLineChars="200"/>
        <w:rPr>
          <w:rFonts w:ascii="仿宋" w:hAnsi="仿宋" w:eastAsia="仿宋"/>
          <w:sz w:val="30"/>
          <w:szCs w:val="30"/>
        </w:rPr>
      </w:pPr>
      <w:r>
        <w:rPr>
          <w:rFonts w:hint="eastAsia" w:ascii="仿宋" w:hAnsi="仿宋" w:eastAsia="仿宋"/>
          <w:sz w:val="30"/>
          <w:szCs w:val="30"/>
        </w:rPr>
        <w:t>根据</w:t>
      </w:r>
      <w:r>
        <w:rPr>
          <w:rFonts w:hint="eastAsia" w:ascii="仿宋" w:hAnsi="仿宋" w:eastAsia="仿宋" w:cs="宋体"/>
          <w:kern w:val="0"/>
          <w:sz w:val="30"/>
          <w:szCs w:val="30"/>
        </w:rPr>
        <w:t>根据《中华人民共和国药品管理法》及其实施条例</w:t>
      </w:r>
      <w:r>
        <w:rPr>
          <w:rFonts w:hint="eastAsia" w:ascii="仿宋" w:hAnsi="仿宋" w:eastAsia="仿宋"/>
          <w:sz w:val="30"/>
          <w:szCs w:val="30"/>
        </w:rPr>
        <w:t>，</w:t>
      </w:r>
      <w:r>
        <w:rPr>
          <w:rFonts w:hint="eastAsia" w:ascii="仿宋" w:hAnsi="仿宋" w:eastAsia="仿宋" w:cs="宋体"/>
          <w:kern w:val="0"/>
          <w:sz w:val="30"/>
          <w:szCs w:val="30"/>
        </w:rPr>
        <w:t>经</w:t>
      </w:r>
      <w:r>
        <w:rPr>
          <w:rFonts w:hint="eastAsia" w:ascii="仿宋" w:hAnsi="仿宋" w:eastAsia="仿宋"/>
          <w:sz w:val="30"/>
          <w:szCs w:val="30"/>
        </w:rPr>
        <w:t>对</w:t>
      </w:r>
      <w:r>
        <w:rPr>
          <w:rFonts w:hint="eastAsia" w:ascii="仿宋" w:hAnsi="仿宋" w:eastAsia="仿宋"/>
          <w:sz w:val="30"/>
          <w:szCs w:val="30"/>
          <w:u w:val="single"/>
          <w:lang w:eastAsia="zh-CN"/>
        </w:rPr>
        <w:t>林州市陵阳镇保康大药房</w:t>
      </w:r>
      <w:r>
        <w:rPr>
          <w:rFonts w:hint="eastAsia" w:ascii="仿宋" w:hAnsi="仿宋" w:eastAsia="仿宋"/>
          <w:sz w:val="30"/>
          <w:szCs w:val="30"/>
        </w:rPr>
        <w:t>的申报材料进行审核、对现场进行检查验收，符合变更要求，拟准予变更《药品经营许可证》</w:t>
      </w:r>
      <w:r>
        <w:rPr>
          <w:rFonts w:hint="eastAsia" w:ascii="仿宋" w:hAnsi="仿宋" w:eastAsia="仿宋"/>
          <w:sz w:val="30"/>
          <w:szCs w:val="30"/>
          <w:lang w:eastAsia="zh-CN"/>
        </w:rPr>
        <w:t>。</w:t>
      </w:r>
    </w:p>
    <w:p>
      <w:pPr>
        <w:spacing w:line="360" w:lineRule="auto"/>
        <w:ind w:firstLine="600" w:firstLineChars="200"/>
        <w:rPr>
          <w:rFonts w:ascii="仿宋" w:hAnsi="仿宋" w:eastAsia="仿宋" w:cs="宋体"/>
          <w:kern w:val="0"/>
          <w:sz w:val="30"/>
          <w:szCs w:val="30"/>
        </w:rPr>
      </w:pPr>
      <w:r>
        <w:rPr>
          <w:rFonts w:hint="eastAsia" w:ascii="仿宋" w:hAnsi="仿宋" w:eastAsia="仿宋" w:cs="宋体"/>
          <w:kern w:val="0"/>
          <w:sz w:val="30"/>
          <w:szCs w:val="30"/>
        </w:rPr>
        <w:t>特此公告。</w:t>
      </w:r>
    </w:p>
    <w:p>
      <w:pPr>
        <w:widowControl/>
        <w:spacing w:line="360" w:lineRule="auto"/>
        <w:ind w:firstLine="600" w:firstLineChars="200"/>
        <w:jc w:val="left"/>
        <w:rPr>
          <w:rFonts w:hint="default" w:ascii="仿宋" w:hAnsi="仿宋" w:eastAsia="仿宋" w:cs="宋体"/>
          <w:kern w:val="0"/>
          <w:sz w:val="30"/>
          <w:szCs w:val="30"/>
          <w:lang w:val="en-US" w:eastAsia="zh-CN"/>
        </w:rPr>
      </w:pPr>
      <w:r>
        <w:rPr>
          <w:rFonts w:hint="eastAsia" w:ascii="仿宋" w:hAnsi="仿宋" w:eastAsia="仿宋" w:cs="宋体"/>
          <w:kern w:val="0"/>
          <w:sz w:val="30"/>
          <w:szCs w:val="30"/>
        </w:rPr>
        <w:t>电话：</w:t>
      </w:r>
      <w:r>
        <w:rPr>
          <w:rFonts w:hint="eastAsia" w:ascii="仿宋" w:hAnsi="仿宋" w:eastAsia="仿宋" w:cs="宋体"/>
          <w:kern w:val="0"/>
          <w:sz w:val="30"/>
          <w:szCs w:val="30"/>
          <w:lang w:val="en-US" w:eastAsia="zh-CN"/>
        </w:rPr>
        <w:t>0372-6166553</w:t>
      </w:r>
    </w:p>
    <w:p>
      <w:pPr>
        <w:widowControl/>
        <w:spacing w:line="360" w:lineRule="auto"/>
        <w:ind w:firstLine="600" w:firstLineChars="200"/>
        <w:jc w:val="left"/>
        <w:rPr>
          <w:rFonts w:hint="eastAsia" w:ascii="仿宋" w:hAnsi="仿宋" w:eastAsia="仿宋" w:cs="宋体"/>
          <w:kern w:val="0"/>
          <w:sz w:val="30"/>
          <w:szCs w:val="30"/>
          <w:lang w:eastAsia="zh-CN"/>
        </w:rPr>
      </w:pPr>
      <w:r>
        <w:rPr>
          <w:rFonts w:hint="eastAsia" w:ascii="仿宋" w:hAnsi="仿宋" w:eastAsia="仿宋" w:cs="宋体"/>
          <w:kern w:val="0"/>
          <w:sz w:val="30"/>
          <w:szCs w:val="30"/>
        </w:rPr>
        <w:t>通讯地址：林州市桂园街道</w:t>
      </w:r>
      <w:r>
        <w:rPr>
          <w:rFonts w:hint="eastAsia" w:ascii="仿宋" w:hAnsi="仿宋" w:eastAsia="仿宋" w:cs="宋体"/>
          <w:kern w:val="0"/>
          <w:sz w:val="30"/>
          <w:szCs w:val="30"/>
          <w:lang w:eastAsia="zh-CN"/>
        </w:rPr>
        <w:t>翠微路北段红旗渠政务服务中心</w:t>
      </w:r>
    </w:p>
    <w:p>
      <w:pPr>
        <w:widowControl/>
        <w:spacing w:line="360" w:lineRule="auto"/>
        <w:ind w:firstLine="600"/>
        <w:jc w:val="left"/>
        <w:rPr>
          <w:rFonts w:hint="eastAsia" w:ascii="仿宋" w:hAnsi="仿宋" w:eastAsia="仿宋" w:cs="宋体"/>
          <w:kern w:val="0"/>
          <w:sz w:val="30"/>
          <w:szCs w:val="30"/>
          <w:lang w:val="en-US" w:eastAsia="zh-CN"/>
        </w:rPr>
      </w:pPr>
      <w:r>
        <w:rPr>
          <w:rFonts w:hint="eastAsia" w:ascii="仿宋" w:hAnsi="仿宋" w:eastAsia="仿宋" w:cs="宋体"/>
          <w:kern w:val="0"/>
          <w:sz w:val="30"/>
          <w:szCs w:val="30"/>
        </w:rPr>
        <w:t>邮编：45</w:t>
      </w:r>
      <w:r>
        <w:rPr>
          <w:rFonts w:hint="eastAsia" w:ascii="仿宋" w:hAnsi="仿宋" w:eastAsia="仿宋" w:cs="宋体"/>
          <w:kern w:val="0"/>
          <w:sz w:val="30"/>
          <w:szCs w:val="30"/>
          <w:lang w:val="en-US" w:eastAsia="zh-CN"/>
        </w:rPr>
        <w:t>6550</w:t>
      </w:r>
    </w:p>
    <w:p>
      <w:pPr>
        <w:pStyle w:val="6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750" w:afterAutospacing="0"/>
        <w:ind w:right="0" w:firstLine="600" w:firstLineChars="200"/>
        <w:rPr>
          <w:rFonts w:ascii="仿宋" w:hAnsi="仿宋" w:eastAsia="仿宋" w:cs="宋体"/>
          <w:kern w:val="0"/>
          <w:sz w:val="30"/>
          <w:szCs w:val="30"/>
        </w:rPr>
      </w:pPr>
      <w:r>
        <w:rPr>
          <w:rFonts w:hint="eastAsia" w:ascii="仿宋" w:hAnsi="仿宋" w:eastAsia="仿宋" w:cs="宋体"/>
          <w:kern w:val="0"/>
          <w:sz w:val="30"/>
          <w:szCs w:val="30"/>
        </w:rPr>
        <w:t>附：</w:t>
      </w:r>
      <w:r>
        <w:rPr>
          <w:rFonts w:hint="eastAsia" w:ascii="仿宋" w:hAnsi="仿宋" w:eastAsia="仿宋" w:cs="宋体"/>
          <w:kern w:val="0"/>
          <w:sz w:val="30"/>
          <w:szCs w:val="30"/>
          <w:lang w:eastAsia="zh-CN"/>
        </w:rPr>
        <w:t>变更</w:t>
      </w:r>
      <w:r>
        <w:rPr>
          <w:rFonts w:hint="eastAsia" w:ascii="仿宋" w:hAnsi="仿宋" w:eastAsia="仿宋" w:cs="宋体"/>
          <w:kern w:val="0"/>
          <w:sz w:val="30"/>
          <w:szCs w:val="30"/>
        </w:rPr>
        <w:t>企业名单</w:t>
      </w:r>
    </w:p>
    <w:p>
      <w:pPr>
        <w:widowControl/>
        <w:spacing w:line="360" w:lineRule="auto"/>
        <w:ind w:firstLine="600"/>
        <w:jc w:val="left"/>
        <w:rPr>
          <w:rFonts w:hint="eastAsia" w:ascii="仿宋" w:hAnsi="仿宋" w:eastAsia="仿宋" w:cs="宋体"/>
          <w:kern w:val="0"/>
          <w:sz w:val="30"/>
          <w:szCs w:val="30"/>
          <w:lang w:val="en-US" w:eastAsia="zh-CN"/>
        </w:rPr>
      </w:pPr>
    </w:p>
    <w:p>
      <w:pPr>
        <w:widowControl/>
        <w:spacing w:line="360" w:lineRule="auto"/>
        <w:ind w:firstLine="600"/>
        <w:jc w:val="left"/>
        <w:rPr>
          <w:rFonts w:hint="default" w:ascii="仿宋" w:hAnsi="仿宋" w:eastAsia="仿宋" w:cs="宋体"/>
          <w:kern w:val="0"/>
          <w:sz w:val="30"/>
          <w:szCs w:val="30"/>
          <w:lang w:val="en-US" w:eastAsia="zh-CN"/>
        </w:rPr>
      </w:pPr>
      <w:r>
        <w:rPr>
          <w:rFonts w:hint="eastAsia" w:ascii="仿宋" w:hAnsi="仿宋" w:eastAsia="仿宋" w:cs="宋体"/>
          <w:kern w:val="0"/>
          <w:sz w:val="30"/>
          <w:szCs w:val="30"/>
        </w:rPr>
        <w:t xml:space="preserve"> </w:t>
      </w:r>
    </w:p>
    <w:p>
      <w:pPr>
        <w:ind w:firstLine="435"/>
        <w:jc w:val="right"/>
        <w:rPr>
          <w:rFonts w:ascii="仿宋" w:hAnsi="仿宋" w:eastAsia="仿宋"/>
          <w:sz w:val="30"/>
          <w:szCs w:val="30"/>
        </w:rPr>
      </w:pPr>
      <w:r>
        <w:rPr>
          <w:rFonts w:hint="eastAsia" w:ascii="仿宋" w:hAnsi="仿宋" w:eastAsia="仿宋"/>
          <w:sz w:val="30"/>
          <w:szCs w:val="30"/>
        </w:rPr>
        <w:t xml:space="preserve">               </w:t>
      </w:r>
      <w:r>
        <w:rPr>
          <w:rFonts w:hint="eastAsia" w:ascii="仿宋" w:hAnsi="仿宋" w:eastAsia="仿宋"/>
          <w:sz w:val="30"/>
          <w:szCs w:val="30"/>
          <w:lang w:eastAsia="zh-CN"/>
        </w:rPr>
        <w:t>林州</w:t>
      </w:r>
      <w:r>
        <w:rPr>
          <w:rFonts w:hint="eastAsia" w:ascii="仿宋" w:hAnsi="仿宋" w:eastAsia="仿宋"/>
          <w:sz w:val="30"/>
          <w:szCs w:val="30"/>
        </w:rPr>
        <w:t>市市场监督管理局</w:t>
      </w:r>
    </w:p>
    <w:p>
      <w:pPr>
        <w:ind w:firstLine="435"/>
        <w:jc w:val="right"/>
        <w:rPr>
          <w:rFonts w:ascii="仿宋" w:hAnsi="仿宋" w:eastAsia="仿宋"/>
          <w:sz w:val="30"/>
          <w:szCs w:val="30"/>
        </w:rPr>
      </w:pPr>
      <w:r>
        <w:rPr>
          <w:rFonts w:hint="eastAsia" w:ascii="仿宋" w:hAnsi="仿宋" w:eastAsia="仿宋" w:cs="宋体"/>
          <w:kern w:val="0"/>
          <w:sz w:val="30"/>
          <w:szCs w:val="30"/>
        </w:rPr>
        <w:t>二〇二</w:t>
      </w:r>
      <w:r>
        <w:rPr>
          <w:rFonts w:hint="eastAsia" w:ascii="仿宋" w:hAnsi="仿宋" w:eastAsia="仿宋" w:cs="宋体"/>
          <w:kern w:val="0"/>
          <w:sz w:val="30"/>
          <w:szCs w:val="30"/>
          <w:lang w:eastAsia="zh-CN"/>
        </w:rPr>
        <w:t>五</w:t>
      </w:r>
      <w:r>
        <w:rPr>
          <w:rFonts w:hint="eastAsia" w:ascii="仿宋" w:hAnsi="仿宋" w:eastAsia="仿宋" w:cs="仿宋_GB2312"/>
          <w:kern w:val="0"/>
          <w:sz w:val="30"/>
          <w:szCs w:val="30"/>
        </w:rPr>
        <w:t>年</w:t>
      </w:r>
      <w:r>
        <w:rPr>
          <w:rFonts w:hint="eastAsia" w:ascii="仿宋" w:hAnsi="仿宋" w:eastAsia="仿宋" w:cs="仿宋_GB2312"/>
          <w:kern w:val="0"/>
          <w:sz w:val="30"/>
          <w:szCs w:val="30"/>
          <w:lang w:val="en-US" w:eastAsia="zh-CN"/>
        </w:rPr>
        <w:t>十二</w:t>
      </w:r>
      <w:r>
        <w:rPr>
          <w:rFonts w:hint="eastAsia" w:ascii="仿宋" w:hAnsi="仿宋" w:eastAsia="仿宋" w:cs="仿宋_GB2312"/>
          <w:kern w:val="0"/>
          <w:sz w:val="30"/>
          <w:szCs w:val="30"/>
        </w:rPr>
        <w:t>月</w:t>
      </w:r>
      <w:r>
        <w:rPr>
          <w:rFonts w:hint="eastAsia" w:ascii="仿宋" w:hAnsi="仿宋" w:eastAsia="仿宋" w:cs="仿宋_GB2312"/>
          <w:kern w:val="0"/>
          <w:sz w:val="30"/>
          <w:szCs w:val="30"/>
          <w:lang w:eastAsia="zh-CN"/>
        </w:rPr>
        <w:t>二</w:t>
      </w:r>
      <w:r>
        <w:rPr>
          <w:rFonts w:hint="eastAsia" w:ascii="仿宋" w:hAnsi="仿宋" w:eastAsia="仿宋" w:cs="仿宋_GB2312"/>
          <w:kern w:val="0"/>
          <w:sz w:val="30"/>
          <w:szCs w:val="30"/>
          <w:lang w:val="en-US" w:eastAsia="zh-CN"/>
        </w:rPr>
        <w:t>十四</w:t>
      </w:r>
      <w:r>
        <w:rPr>
          <w:rFonts w:hint="eastAsia" w:ascii="仿宋" w:hAnsi="仿宋" w:eastAsia="仿宋" w:cs="仿宋_GB2312"/>
          <w:kern w:val="0"/>
          <w:sz w:val="30"/>
          <w:szCs w:val="30"/>
        </w:rPr>
        <w:t>日</w:t>
      </w:r>
    </w:p>
    <w:p>
      <w:pPr>
        <w:widowControl/>
        <w:spacing w:line="360" w:lineRule="auto"/>
        <w:rPr>
          <w:rFonts w:ascii="仿宋" w:hAnsi="仿宋" w:eastAsia="仿宋" w:cs="宋体"/>
          <w:kern w:val="0"/>
          <w:sz w:val="30"/>
          <w:szCs w:val="30"/>
        </w:rPr>
      </w:pPr>
    </w:p>
    <w:p>
      <w:pPr>
        <w:widowControl/>
        <w:spacing w:line="360" w:lineRule="auto"/>
        <w:rPr>
          <w:rFonts w:ascii="仿宋" w:hAnsi="仿宋" w:eastAsia="仿宋" w:cs="宋体"/>
          <w:kern w:val="0"/>
          <w:sz w:val="30"/>
          <w:szCs w:val="30"/>
        </w:rPr>
      </w:pPr>
    </w:p>
    <w:p>
      <w:pPr>
        <w:widowControl/>
        <w:spacing w:line="360" w:lineRule="auto"/>
        <w:rPr>
          <w:rFonts w:ascii="仿宋" w:hAnsi="仿宋" w:eastAsia="仿宋" w:cs="宋体"/>
          <w:kern w:val="0"/>
          <w:sz w:val="30"/>
          <w:szCs w:val="30"/>
        </w:rPr>
      </w:pPr>
    </w:p>
    <w:p>
      <w:pPr>
        <w:widowControl/>
        <w:spacing w:line="360" w:lineRule="auto"/>
        <w:rPr>
          <w:rFonts w:ascii="仿宋" w:hAnsi="仿宋" w:eastAsia="仿宋" w:cs="宋体"/>
          <w:kern w:val="0"/>
          <w:sz w:val="30"/>
          <w:szCs w:val="30"/>
        </w:rPr>
      </w:pPr>
    </w:p>
    <w:p>
      <w:pPr>
        <w:widowControl/>
        <w:spacing w:line="360" w:lineRule="auto"/>
        <w:rPr>
          <w:rFonts w:ascii="仿宋" w:hAnsi="仿宋" w:eastAsia="仿宋" w:cs="宋体"/>
          <w:kern w:val="0"/>
          <w:sz w:val="30"/>
          <w:szCs w:val="30"/>
        </w:rPr>
        <w:sectPr>
          <w:headerReference r:id="rId3" w:type="default"/>
          <w:pgSz w:w="11906" w:h="16838"/>
          <w:pgMar w:top="1089" w:right="1587" w:bottom="777" w:left="1587" w:header="851" w:footer="992" w:gutter="0"/>
          <w:cols w:space="720" w:num="1"/>
          <w:docGrid w:type="lines" w:linePitch="312" w:charSpace="0"/>
        </w:sectPr>
      </w:pPr>
    </w:p>
    <w:p>
      <w:pPr>
        <w:widowControl/>
        <w:spacing w:line="360" w:lineRule="auto"/>
        <w:jc w:val="left"/>
        <w:rPr>
          <w:rFonts w:hint="eastAsia" w:ascii="仿宋" w:hAnsi="仿宋" w:eastAsia="仿宋"/>
          <w:sz w:val="30"/>
          <w:szCs w:val="30"/>
        </w:rPr>
      </w:pPr>
      <w:r>
        <w:rPr>
          <w:rFonts w:hint="eastAsia" w:ascii="仿宋" w:hAnsi="仿宋" w:eastAsia="仿宋"/>
          <w:sz w:val="30"/>
          <w:szCs w:val="30"/>
          <w:u w:val="none"/>
        </w:rPr>
        <w:t>附</w:t>
      </w:r>
      <w:r>
        <w:rPr>
          <w:rFonts w:hint="eastAsia" w:ascii="仿宋" w:hAnsi="仿宋" w:eastAsia="仿宋"/>
          <w:sz w:val="30"/>
          <w:szCs w:val="30"/>
          <w:u w:val="none"/>
          <w:lang w:eastAsia="zh-CN"/>
        </w:rPr>
        <w:t>件</w:t>
      </w:r>
      <w:r>
        <w:rPr>
          <w:rFonts w:hint="eastAsia" w:ascii="仿宋" w:hAnsi="仿宋" w:eastAsia="仿宋"/>
          <w:sz w:val="30"/>
          <w:szCs w:val="30"/>
          <w:u w:val="none"/>
        </w:rPr>
        <w:t>：变更企业</w:t>
      </w:r>
      <w:r>
        <w:rPr>
          <w:rFonts w:hint="eastAsia" w:ascii="仿宋" w:hAnsi="仿宋" w:eastAsia="仿宋"/>
          <w:sz w:val="30"/>
          <w:szCs w:val="30"/>
        </w:rPr>
        <w:t>名单</w:t>
      </w:r>
    </w:p>
    <w:tbl>
      <w:tblPr>
        <w:tblStyle w:val="7"/>
        <w:tblpPr w:leftFromText="180" w:rightFromText="180" w:vertAnchor="page" w:horzAnchor="margin" w:tblpY="1981"/>
        <w:tblW w:w="15590" w:type="dxa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38"/>
        <w:gridCol w:w="3106"/>
        <w:gridCol w:w="1083"/>
        <w:gridCol w:w="2842"/>
        <w:gridCol w:w="2132"/>
        <w:gridCol w:w="3432"/>
        <w:gridCol w:w="2057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0" w:hRule="atLeast"/>
        </w:trPr>
        <w:tc>
          <w:tcPr>
            <w:tcW w:w="93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jc w:val="center"/>
              <w:rPr>
                <w:rFonts w:hint="default" w:ascii="仿宋" w:hAnsi="仿宋" w:eastAsia="仿宋" w:cs="宋体"/>
                <w:kern w:val="0"/>
                <w:sz w:val="30"/>
                <w:szCs w:val="3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30"/>
                <w:szCs w:val="30"/>
                <w:lang w:val="en-US" w:eastAsia="zh-CN"/>
              </w:rPr>
              <w:t>序号</w:t>
            </w:r>
          </w:p>
        </w:tc>
        <w:tc>
          <w:tcPr>
            <w:tcW w:w="31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仿宋" w:hAnsi="仿宋" w:eastAsia="仿宋" w:cs="宋体"/>
                <w:kern w:val="0"/>
                <w:sz w:val="30"/>
                <w:szCs w:val="30"/>
              </w:rPr>
            </w:pPr>
            <w:r>
              <w:rPr>
                <w:rFonts w:hint="eastAsia" w:ascii="仿宋" w:hAnsi="仿宋" w:eastAsia="仿宋" w:cs="宋体"/>
                <w:kern w:val="0"/>
                <w:sz w:val="30"/>
                <w:szCs w:val="30"/>
              </w:rPr>
              <w:t>企业名称</w:t>
            </w:r>
          </w:p>
        </w:tc>
        <w:tc>
          <w:tcPr>
            <w:tcW w:w="108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40" w:lineRule="exact"/>
              <w:jc w:val="center"/>
              <w:rPr>
                <w:rFonts w:ascii="仿宋" w:hAnsi="仿宋" w:eastAsia="仿宋" w:cs="宋体"/>
                <w:kern w:val="0"/>
                <w:sz w:val="30"/>
                <w:szCs w:val="30"/>
              </w:rPr>
            </w:pPr>
            <w:r>
              <w:rPr>
                <w:rFonts w:hint="eastAsia" w:ascii="仿宋" w:hAnsi="仿宋" w:eastAsia="仿宋" w:cs="宋体"/>
                <w:kern w:val="0"/>
                <w:sz w:val="30"/>
                <w:szCs w:val="30"/>
              </w:rPr>
              <w:t>经营</w:t>
            </w:r>
          </w:p>
          <w:p>
            <w:pPr>
              <w:widowControl/>
              <w:spacing w:line="440" w:lineRule="exact"/>
              <w:jc w:val="center"/>
              <w:rPr>
                <w:rFonts w:ascii="仿宋" w:hAnsi="仿宋" w:eastAsia="仿宋" w:cs="宋体"/>
                <w:kern w:val="0"/>
                <w:sz w:val="30"/>
                <w:szCs w:val="30"/>
              </w:rPr>
            </w:pPr>
            <w:r>
              <w:rPr>
                <w:rFonts w:hint="eastAsia" w:ascii="仿宋" w:hAnsi="仿宋" w:eastAsia="仿宋" w:cs="宋体"/>
                <w:kern w:val="0"/>
                <w:sz w:val="30"/>
                <w:szCs w:val="30"/>
              </w:rPr>
              <w:t xml:space="preserve">方式 </w:t>
            </w:r>
          </w:p>
        </w:tc>
        <w:tc>
          <w:tcPr>
            <w:tcW w:w="284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仿宋" w:hAnsi="仿宋" w:eastAsia="仿宋" w:cs="宋体"/>
                <w:kern w:val="0"/>
                <w:sz w:val="30"/>
                <w:szCs w:val="30"/>
              </w:rPr>
            </w:pPr>
            <w:r>
              <w:rPr>
                <w:rFonts w:hint="eastAsia" w:ascii="仿宋" w:hAnsi="仿宋" w:eastAsia="仿宋" w:cs="宋体"/>
                <w:kern w:val="0"/>
                <w:sz w:val="30"/>
                <w:szCs w:val="30"/>
              </w:rPr>
              <w:t>经营范围</w:t>
            </w:r>
          </w:p>
        </w:tc>
        <w:tc>
          <w:tcPr>
            <w:tcW w:w="213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仿宋" w:hAnsi="仿宋" w:eastAsia="仿宋" w:cs="宋体"/>
                <w:kern w:val="0"/>
                <w:sz w:val="30"/>
                <w:szCs w:val="30"/>
              </w:rPr>
            </w:pPr>
            <w:r>
              <w:rPr>
                <w:rFonts w:hint="eastAsia" w:ascii="仿宋" w:hAnsi="仿宋" w:eastAsia="仿宋" w:cs="宋体"/>
                <w:kern w:val="0"/>
                <w:sz w:val="30"/>
                <w:szCs w:val="30"/>
              </w:rPr>
              <w:t>经营地址</w:t>
            </w:r>
          </w:p>
        </w:tc>
        <w:tc>
          <w:tcPr>
            <w:tcW w:w="343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40" w:lineRule="exact"/>
              <w:jc w:val="center"/>
              <w:rPr>
                <w:rFonts w:ascii="仿宋" w:hAnsi="仿宋" w:eastAsia="仿宋" w:cs="宋体"/>
                <w:kern w:val="0"/>
                <w:sz w:val="30"/>
                <w:szCs w:val="30"/>
              </w:rPr>
            </w:pPr>
            <w:r>
              <w:rPr>
                <w:rFonts w:hint="eastAsia" w:ascii="仿宋" w:hAnsi="仿宋" w:eastAsia="仿宋" w:cs="宋体"/>
                <w:kern w:val="0"/>
                <w:sz w:val="30"/>
                <w:szCs w:val="30"/>
              </w:rPr>
              <w:t>拟变更事项</w:t>
            </w:r>
          </w:p>
        </w:tc>
        <w:tc>
          <w:tcPr>
            <w:tcW w:w="205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40" w:lineRule="exact"/>
              <w:jc w:val="center"/>
              <w:rPr>
                <w:rFonts w:ascii="仿宋" w:hAnsi="仿宋" w:eastAsia="仿宋" w:cs="宋体"/>
                <w:kern w:val="0"/>
                <w:sz w:val="30"/>
                <w:szCs w:val="30"/>
              </w:rPr>
            </w:pPr>
            <w:r>
              <w:rPr>
                <w:rFonts w:hint="eastAsia" w:ascii="仿宋" w:hAnsi="仿宋" w:eastAsia="仿宋" w:cs="宋体"/>
                <w:kern w:val="0"/>
                <w:sz w:val="30"/>
                <w:szCs w:val="30"/>
              </w:rPr>
              <w:t>受理编号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88" w:hRule="atLeast"/>
        </w:trPr>
        <w:tc>
          <w:tcPr>
            <w:tcW w:w="93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40" w:lineRule="exact"/>
              <w:jc w:val="center"/>
              <w:rPr>
                <w:rFonts w:hint="default" w:ascii="仿宋" w:hAnsi="仿宋" w:eastAsia="仿宋" w:cs="仿宋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u w:val="none"/>
                <w:lang w:val="en-US" w:eastAsia="zh-CN"/>
              </w:rPr>
              <w:t>1</w:t>
            </w:r>
          </w:p>
        </w:tc>
        <w:tc>
          <w:tcPr>
            <w:tcW w:w="31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40" w:lineRule="exact"/>
              <w:rPr>
                <w:rFonts w:hint="eastAsia" w:ascii="仿宋" w:hAnsi="仿宋" w:eastAsia="仿宋" w:cs="仿宋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仿宋" w:hAnsi="仿宋" w:eastAsia="仿宋" w:cs="Times New Roman"/>
                <w:sz w:val="24"/>
                <w:lang w:eastAsia="zh-CN"/>
              </w:rPr>
              <w:t>林州市陵阳镇保康大药房</w:t>
            </w:r>
          </w:p>
        </w:tc>
        <w:tc>
          <w:tcPr>
            <w:tcW w:w="108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40" w:lineRule="exact"/>
              <w:jc w:val="center"/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  <w:t>零售单体门店</w:t>
            </w:r>
          </w:p>
        </w:tc>
        <w:tc>
          <w:tcPr>
            <w:tcW w:w="284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40" w:lineRule="exact"/>
              <w:rPr>
                <w:rFonts w:hint="eastAsia" w:ascii="仿宋" w:hAnsi="仿宋" w:eastAsia="仿宋" w:cs="仿宋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szCs w:val="24"/>
              </w:rPr>
              <w:t>处方药,甲类非处方药,乙类非处方药:中成药,化学药(含冷藏药品),血液制品(含冷藏药品),其他生物制品(含冷藏药品)</w:t>
            </w:r>
          </w:p>
        </w:tc>
        <w:tc>
          <w:tcPr>
            <w:tcW w:w="213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Times New Roman"/>
                <w:sz w:val="24"/>
              </w:rPr>
              <w:t>林州市陵阳镇金阳社区48号</w:t>
            </w:r>
          </w:p>
        </w:tc>
        <w:tc>
          <w:tcPr>
            <w:tcW w:w="343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left"/>
              <w:textAlignment w:val="auto"/>
              <w:rPr>
                <w:rFonts w:hint="eastAsia" w:ascii="仿宋_GB2312" w:hAnsi="宋体" w:eastAsia="仿宋_GB2312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宋体" w:eastAsia="仿宋_GB2312"/>
                <w:sz w:val="28"/>
                <w:szCs w:val="28"/>
                <w:lang w:val="en-US" w:eastAsia="zh-CN"/>
              </w:rPr>
              <w:t>1、主要负责人变更为“郭美红”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left"/>
              <w:textAlignment w:val="auto"/>
              <w:rPr>
                <w:rFonts w:hint="eastAsia" w:ascii="仿宋_GB2312" w:hAnsi="宋体" w:eastAsia="仿宋_GB2312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宋体" w:eastAsia="仿宋_GB2312"/>
                <w:sz w:val="28"/>
                <w:szCs w:val="28"/>
                <w:lang w:val="en-US" w:eastAsia="zh-CN"/>
              </w:rPr>
              <w:t>2、其他内容不变。</w:t>
            </w:r>
          </w:p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textAlignment w:val="auto"/>
              <w:rPr>
                <w:rFonts w:hint="eastAsia" w:ascii="仿宋" w:hAnsi="仿宋" w:eastAsia="仿宋" w:cs="仿宋"/>
                <w:kern w:val="0"/>
                <w:sz w:val="24"/>
                <w:szCs w:val="24"/>
              </w:rPr>
            </w:pPr>
          </w:p>
        </w:tc>
        <w:tc>
          <w:tcPr>
            <w:tcW w:w="205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jc w:val="center"/>
              <w:rPr>
                <w:rFonts w:hint="eastAsia" w:ascii="仿宋" w:hAnsi="仿宋" w:eastAsia="仿宋" w:cs="仿宋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  <w:t>[</w:t>
            </w:r>
            <w:r>
              <w:rPr>
                <w:rFonts w:hint="eastAsia" w:ascii="仿宋" w:hAnsi="仿宋" w:eastAsia="仿宋" w:cs="仿宋"/>
                <w:kern w:val="0"/>
                <w:sz w:val="24"/>
                <w:szCs w:val="24"/>
              </w:rPr>
              <w:t>202</w:t>
            </w: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  <w:t>5</w:t>
            </w:r>
            <w:r>
              <w:rPr>
                <w:rFonts w:hint="eastAsia" w:ascii="仿宋" w:hAnsi="仿宋" w:eastAsia="仿宋" w:cs="仿宋"/>
                <w:kern w:val="0"/>
                <w:sz w:val="24"/>
                <w:szCs w:val="24"/>
              </w:rPr>
              <w:t>]第</w:t>
            </w: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  <w:t>102</w:t>
            </w:r>
            <w:bookmarkStart w:id="0" w:name="_GoBack"/>
            <w:bookmarkEnd w:id="0"/>
            <w:r>
              <w:rPr>
                <w:rFonts w:hint="eastAsia" w:ascii="仿宋" w:hAnsi="仿宋" w:eastAsia="仿宋" w:cs="仿宋"/>
                <w:kern w:val="0"/>
                <w:sz w:val="24"/>
                <w:szCs w:val="24"/>
              </w:rPr>
              <w:t>号</w:t>
            </w:r>
          </w:p>
        </w:tc>
      </w:tr>
    </w:tbl>
    <w:p>
      <w:pPr>
        <w:widowControl/>
        <w:spacing w:line="360" w:lineRule="auto"/>
        <w:jc w:val="left"/>
        <w:rPr>
          <w:rFonts w:hint="eastAsia" w:ascii="仿宋" w:hAnsi="仿宋" w:eastAsia="仿宋"/>
          <w:sz w:val="30"/>
          <w:szCs w:val="30"/>
        </w:rPr>
      </w:pPr>
    </w:p>
    <w:sectPr>
      <w:pgSz w:w="16838" w:h="11906" w:orient="landscape"/>
      <w:pgMar w:top="1134" w:right="680" w:bottom="794" w:left="907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  <w:pBdr>
        <w:bottom w:val="none" w:color="auto" w:sz="0" w:space="0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bordersDoNotSurroundHeader w:val="0"/>
  <w:bordersDoNotSurroundFooter w:val="0"/>
  <w:documentProtection w:enforcement="0"/>
  <w:defaultTabStop w:val="0"/>
  <w:drawingGridHorizontalSpacing w:val="0"/>
  <w:drawingGridVerticalSpacing w:val="156"/>
  <w:displayHorizontalDrawingGridEvery w:val="1"/>
  <w:displayVerticalDrawingGridEvery w:val="1"/>
  <w:noPunctuationKerning w:val="1"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zQ5NTE5MDE3Yjk3OTQ5ZTdlOTQwMzg0MDI3NTlmYmYifQ=="/>
  </w:docVars>
  <w:rsids>
    <w:rsidRoot w:val="00172A27"/>
    <w:rsid w:val="0000085D"/>
    <w:rsid w:val="00002684"/>
    <w:rsid w:val="0003200A"/>
    <w:rsid w:val="00034D7C"/>
    <w:rsid w:val="000374D3"/>
    <w:rsid w:val="00087F24"/>
    <w:rsid w:val="000C07B7"/>
    <w:rsid w:val="000D55F8"/>
    <w:rsid w:val="000E23E9"/>
    <w:rsid w:val="000F2FD1"/>
    <w:rsid w:val="0010460A"/>
    <w:rsid w:val="0010495A"/>
    <w:rsid w:val="00107F44"/>
    <w:rsid w:val="001666A8"/>
    <w:rsid w:val="00167437"/>
    <w:rsid w:val="00172A27"/>
    <w:rsid w:val="001802CC"/>
    <w:rsid w:val="001953C7"/>
    <w:rsid w:val="001B45F0"/>
    <w:rsid w:val="001B50D5"/>
    <w:rsid w:val="00244BF2"/>
    <w:rsid w:val="002A1CCE"/>
    <w:rsid w:val="002B2D59"/>
    <w:rsid w:val="002E2BB1"/>
    <w:rsid w:val="003076B9"/>
    <w:rsid w:val="00311316"/>
    <w:rsid w:val="003358FE"/>
    <w:rsid w:val="003427FD"/>
    <w:rsid w:val="003941B0"/>
    <w:rsid w:val="003A3ACE"/>
    <w:rsid w:val="003E0F15"/>
    <w:rsid w:val="003F03BB"/>
    <w:rsid w:val="003F78FA"/>
    <w:rsid w:val="00411F0B"/>
    <w:rsid w:val="004155C1"/>
    <w:rsid w:val="00443404"/>
    <w:rsid w:val="0044464A"/>
    <w:rsid w:val="004805AD"/>
    <w:rsid w:val="00480C39"/>
    <w:rsid w:val="00481632"/>
    <w:rsid w:val="00493BA2"/>
    <w:rsid w:val="004B4B3D"/>
    <w:rsid w:val="004B5B30"/>
    <w:rsid w:val="004E0BDF"/>
    <w:rsid w:val="0052617C"/>
    <w:rsid w:val="00550D35"/>
    <w:rsid w:val="00550F8A"/>
    <w:rsid w:val="00567722"/>
    <w:rsid w:val="00576227"/>
    <w:rsid w:val="00583764"/>
    <w:rsid w:val="005A2F32"/>
    <w:rsid w:val="005A49C0"/>
    <w:rsid w:val="005A6308"/>
    <w:rsid w:val="005B40A4"/>
    <w:rsid w:val="005D77FF"/>
    <w:rsid w:val="005E480F"/>
    <w:rsid w:val="005F4456"/>
    <w:rsid w:val="006276ED"/>
    <w:rsid w:val="0063599B"/>
    <w:rsid w:val="00640052"/>
    <w:rsid w:val="00641B02"/>
    <w:rsid w:val="00642E1B"/>
    <w:rsid w:val="00660DEC"/>
    <w:rsid w:val="0068597B"/>
    <w:rsid w:val="00696F0C"/>
    <w:rsid w:val="006A581D"/>
    <w:rsid w:val="00716272"/>
    <w:rsid w:val="007271CE"/>
    <w:rsid w:val="0076010E"/>
    <w:rsid w:val="00782BF6"/>
    <w:rsid w:val="00791FB3"/>
    <w:rsid w:val="00796A7B"/>
    <w:rsid w:val="007B7DA9"/>
    <w:rsid w:val="00816D5B"/>
    <w:rsid w:val="0082232A"/>
    <w:rsid w:val="008422F7"/>
    <w:rsid w:val="008A6E46"/>
    <w:rsid w:val="00904015"/>
    <w:rsid w:val="009073BB"/>
    <w:rsid w:val="00921425"/>
    <w:rsid w:val="00922981"/>
    <w:rsid w:val="0095459D"/>
    <w:rsid w:val="00956754"/>
    <w:rsid w:val="00975FBD"/>
    <w:rsid w:val="00990AAD"/>
    <w:rsid w:val="009A53E8"/>
    <w:rsid w:val="00A11FA6"/>
    <w:rsid w:val="00A24D4B"/>
    <w:rsid w:val="00A34915"/>
    <w:rsid w:val="00A57F97"/>
    <w:rsid w:val="00A838F7"/>
    <w:rsid w:val="00A91F59"/>
    <w:rsid w:val="00AB6653"/>
    <w:rsid w:val="00AE63CB"/>
    <w:rsid w:val="00AF42E4"/>
    <w:rsid w:val="00AF498F"/>
    <w:rsid w:val="00B21764"/>
    <w:rsid w:val="00B30702"/>
    <w:rsid w:val="00B7255F"/>
    <w:rsid w:val="00B72615"/>
    <w:rsid w:val="00B80CD6"/>
    <w:rsid w:val="00B9271D"/>
    <w:rsid w:val="00B9697E"/>
    <w:rsid w:val="00BB3540"/>
    <w:rsid w:val="00BC315B"/>
    <w:rsid w:val="00C06E8C"/>
    <w:rsid w:val="00C13C1A"/>
    <w:rsid w:val="00C23F37"/>
    <w:rsid w:val="00C6340F"/>
    <w:rsid w:val="00C94C1B"/>
    <w:rsid w:val="00C96FD7"/>
    <w:rsid w:val="00CD6EE2"/>
    <w:rsid w:val="00CE0092"/>
    <w:rsid w:val="00CE574D"/>
    <w:rsid w:val="00CF4B37"/>
    <w:rsid w:val="00D00CD6"/>
    <w:rsid w:val="00D02A7B"/>
    <w:rsid w:val="00D06E74"/>
    <w:rsid w:val="00D27775"/>
    <w:rsid w:val="00D64A6D"/>
    <w:rsid w:val="00D81ACC"/>
    <w:rsid w:val="00D86CD6"/>
    <w:rsid w:val="00D92373"/>
    <w:rsid w:val="00DC7C4C"/>
    <w:rsid w:val="00E00AB1"/>
    <w:rsid w:val="00E2371C"/>
    <w:rsid w:val="00E554C7"/>
    <w:rsid w:val="00EA1128"/>
    <w:rsid w:val="00EA5CA6"/>
    <w:rsid w:val="00F052EE"/>
    <w:rsid w:val="00F35CD8"/>
    <w:rsid w:val="00F430F2"/>
    <w:rsid w:val="00F70682"/>
    <w:rsid w:val="00F726CB"/>
    <w:rsid w:val="00F84367"/>
    <w:rsid w:val="00FE277B"/>
    <w:rsid w:val="00FE62D6"/>
    <w:rsid w:val="00FF473A"/>
    <w:rsid w:val="0147342A"/>
    <w:rsid w:val="027C19BC"/>
    <w:rsid w:val="02F50BB1"/>
    <w:rsid w:val="07624714"/>
    <w:rsid w:val="07803A6C"/>
    <w:rsid w:val="0900204C"/>
    <w:rsid w:val="09B11763"/>
    <w:rsid w:val="09E13E04"/>
    <w:rsid w:val="0AEE1B11"/>
    <w:rsid w:val="0D15043A"/>
    <w:rsid w:val="0D8853B5"/>
    <w:rsid w:val="0D9C732A"/>
    <w:rsid w:val="0E1D0767"/>
    <w:rsid w:val="0FB97CFD"/>
    <w:rsid w:val="10957194"/>
    <w:rsid w:val="10BA3E4B"/>
    <w:rsid w:val="11A36456"/>
    <w:rsid w:val="12A35879"/>
    <w:rsid w:val="14076DE0"/>
    <w:rsid w:val="14C502D0"/>
    <w:rsid w:val="15265351"/>
    <w:rsid w:val="152A6150"/>
    <w:rsid w:val="16472CCF"/>
    <w:rsid w:val="16730DB5"/>
    <w:rsid w:val="1CCE373B"/>
    <w:rsid w:val="1CD466FA"/>
    <w:rsid w:val="1D89378E"/>
    <w:rsid w:val="1EC0190A"/>
    <w:rsid w:val="1EFB0C17"/>
    <w:rsid w:val="21F45957"/>
    <w:rsid w:val="22400893"/>
    <w:rsid w:val="236C6787"/>
    <w:rsid w:val="24DE13F6"/>
    <w:rsid w:val="262C5BF5"/>
    <w:rsid w:val="2685383C"/>
    <w:rsid w:val="27365FFB"/>
    <w:rsid w:val="27750A94"/>
    <w:rsid w:val="2B0A7589"/>
    <w:rsid w:val="2C7A7EFA"/>
    <w:rsid w:val="2CF9108B"/>
    <w:rsid w:val="2D481077"/>
    <w:rsid w:val="2E1E40BD"/>
    <w:rsid w:val="2F3F0A54"/>
    <w:rsid w:val="2F470E6E"/>
    <w:rsid w:val="2F5D7AAA"/>
    <w:rsid w:val="2FBC7CD9"/>
    <w:rsid w:val="30D505B6"/>
    <w:rsid w:val="30D82CF0"/>
    <w:rsid w:val="3177627C"/>
    <w:rsid w:val="33E90EEB"/>
    <w:rsid w:val="33FF36CC"/>
    <w:rsid w:val="34604E0F"/>
    <w:rsid w:val="36242B07"/>
    <w:rsid w:val="3B436D62"/>
    <w:rsid w:val="3BCC3703"/>
    <w:rsid w:val="3BDA53B5"/>
    <w:rsid w:val="3C78302A"/>
    <w:rsid w:val="3CE2499E"/>
    <w:rsid w:val="41D60E95"/>
    <w:rsid w:val="41E012AC"/>
    <w:rsid w:val="42057F2C"/>
    <w:rsid w:val="439F4544"/>
    <w:rsid w:val="44160269"/>
    <w:rsid w:val="44916397"/>
    <w:rsid w:val="45222F12"/>
    <w:rsid w:val="45FF55FA"/>
    <w:rsid w:val="46310987"/>
    <w:rsid w:val="471422BD"/>
    <w:rsid w:val="478A0149"/>
    <w:rsid w:val="48BF60AB"/>
    <w:rsid w:val="49496F92"/>
    <w:rsid w:val="494C6584"/>
    <w:rsid w:val="49AB393B"/>
    <w:rsid w:val="4B7A331A"/>
    <w:rsid w:val="4C4805B2"/>
    <w:rsid w:val="4CEA1A20"/>
    <w:rsid w:val="4DC528A4"/>
    <w:rsid w:val="4E361EA6"/>
    <w:rsid w:val="52304781"/>
    <w:rsid w:val="5354694B"/>
    <w:rsid w:val="53734F33"/>
    <w:rsid w:val="54313421"/>
    <w:rsid w:val="55D86A97"/>
    <w:rsid w:val="55E8021A"/>
    <w:rsid w:val="55F71FAA"/>
    <w:rsid w:val="56AD263F"/>
    <w:rsid w:val="57002C73"/>
    <w:rsid w:val="570C6EF0"/>
    <w:rsid w:val="573E1BA1"/>
    <w:rsid w:val="586934FE"/>
    <w:rsid w:val="5A9A6A50"/>
    <w:rsid w:val="5AA0072D"/>
    <w:rsid w:val="5AA75C85"/>
    <w:rsid w:val="5C132C9D"/>
    <w:rsid w:val="5D3E7BD6"/>
    <w:rsid w:val="5E31427A"/>
    <w:rsid w:val="5F9525E6"/>
    <w:rsid w:val="6063022F"/>
    <w:rsid w:val="608A17F2"/>
    <w:rsid w:val="611E5AAD"/>
    <w:rsid w:val="630B5986"/>
    <w:rsid w:val="655143FF"/>
    <w:rsid w:val="65806A31"/>
    <w:rsid w:val="65B619B6"/>
    <w:rsid w:val="65D20E87"/>
    <w:rsid w:val="66EE3985"/>
    <w:rsid w:val="67E107D0"/>
    <w:rsid w:val="69057F5F"/>
    <w:rsid w:val="69180B91"/>
    <w:rsid w:val="697462EE"/>
    <w:rsid w:val="6AAC010A"/>
    <w:rsid w:val="6C171817"/>
    <w:rsid w:val="6D773E04"/>
    <w:rsid w:val="6E262D58"/>
    <w:rsid w:val="6EA03B79"/>
    <w:rsid w:val="6F437660"/>
    <w:rsid w:val="7076546E"/>
    <w:rsid w:val="746912FF"/>
    <w:rsid w:val="7503494F"/>
    <w:rsid w:val="75AB0748"/>
    <w:rsid w:val="7A4721EE"/>
    <w:rsid w:val="7A71596B"/>
    <w:rsid w:val="7ADF3B41"/>
    <w:rsid w:val="7AF41CFC"/>
    <w:rsid w:val="7C6A40CC"/>
    <w:rsid w:val="7E9D3CDF"/>
    <w:rsid w:val="7EBB0600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qFormat="1"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qFormat="1"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nhideWhenUsed="0" w:uiPriority="0" w:semiHidden="0" w:name="Balloon Text"/>
    <w:lsdException w:uiPriority="99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8">
    <w:name w:val="Default Paragraph Font"/>
    <w:autoRedefine/>
    <w:semiHidden/>
    <w:unhideWhenUsed/>
    <w:qFormat/>
    <w:uiPriority w:val="1"/>
  </w:style>
  <w:style w:type="table" w:default="1" w:styleId="7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Date"/>
    <w:basedOn w:val="1"/>
    <w:next w:val="1"/>
    <w:autoRedefine/>
    <w:qFormat/>
    <w:uiPriority w:val="0"/>
    <w:pPr>
      <w:ind w:left="100" w:leftChars="2500"/>
    </w:pPr>
    <w:rPr>
      <w:rFonts w:ascii="仿宋_GB2312" w:hAnsi="宋体" w:eastAsia="仿宋_GB2312"/>
      <w:kern w:val="0"/>
      <w:sz w:val="32"/>
      <w:szCs w:val="32"/>
    </w:rPr>
  </w:style>
  <w:style w:type="paragraph" w:styleId="3">
    <w:name w:val="Balloon Text"/>
    <w:basedOn w:val="1"/>
    <w:autoRedefine/>
    <w:qFormat/>
    <w:uiPriority w:val="0"/>
    <w:rPr>
      <w:sz w:val="18"/>
      <w:szCs w:val="18"/>
    </w:rPr>
  </w:style>
  <w:style w:type="paragraph" w:styleId="4">
    <w:name w:val="footer"/>
    <w:basedOn w:val="1"/>
    <w:autoRedefine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autoRedefine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6">
    <w:name w:val="Normal (Web)"/>
    <w:basedOn w:val="1"/>
    <w:autoRedefine/>
    <w:qFormat/>
    <w:uiPriority w:val="0"/>
    <w:rPr>
      <w:sz w:val="24"/>
    </w:rPr>
  </w:style>
  <w:style w:type="character" w:styleId="9">
    <w:name w:val="FollowedHyperlink"/>
    <w:basedOn w:val="8"/>
    <w:autoRedefine/>
    <w:qFormat/>
    <w:uiPriority w:val="0"/>
    <w:rPr>
      <w:color w:val="333333"/>
      <w:sz w:val="18"/>
      <w:szCs w:val="18"/>
      <w:u w:val="none"/>
    </w:rPr>
  </w:style>
  <w:style w:type="character" w:styleId="10">
    <w:name w:val="Hyperlink"/>
    <w:basedOn w:val="8"/>
    <w:autoRedefine/>
    <w:qFormat/>
    <w:uiPriority w:val="0"/>
    <w:rPr>
      <w:color w:val="333333"/>
      <w:sz w:val="18"/>
      <w:szCs w:val="18"/>
      <w:u w:val="none"/>
    </w:rPr>
  </w:style>
  <w:style w:type="paragraph" w:styleId="11">
    <w:name w:val="List Paragraph"/>
    <w:basedOn w:val="1"/>
    <w:autoRedefine/>
    <w:qFormat/>
    <w:uiPriority w:val="99"/>
    <w:pPr>
      <w:ind w:firstLine="420" w:firstLineChars="200"/>
    </w:pPr>
  </w:style>
  <w:style w:type="character" w:customStyle="1" w:styleId="12">
    <w:name w:val="l-btn-empty"/>
    <w:basedOn w:val="8"/>
    <w:autoRedefine/>
    <w:qFormat/>
    <w:uiPriority w:val="0"/>
  </w:style>
  <w:style w:type="character" w:customStyle="1" w:styleId="13">
    <w:name w:val="l-btn-text"/>
    <w:basedOn w:val="8"/>
    <w:autoRedefine/>
    <w:qFormat/>
    <w:uiPriority w:val="0"/>
    <w:rPr>
      <w:vertAlign w:val="baseline"/>
    </w:rPr>
  </w:style>
  <w:style w:type="character" w:customStyle="1" w:styleId="14">
    <w:name w:val="l-btn-left"/>
    <w:basedOn w:val="8"/>
    <w:autoRedefine/>
    <w:qFormat/>
    <w:uiPriority w:val="0"/>
  </w:style>
  <w:style w:type="character" w:customStyle="1" w:styleId="15">
    <w:name w:val="l-btn-left1"/>
    <w:basedOn w:val="8"/>
    <w:autoRedefine/>
    <w:qFormat/>
    <w:uiPriority w:val="0"/>
  </w:style>
  <w:style w:type="character" w:customStyle="1" w:styleId="16">
    <w:name w:val="l-btn-left2"/>
    <w:basedOn w:val="8"/>
    <w:autoRedefine/>
    <w:qFormat/>
    <w:uiPriority w:val="0"/>
  </w:style>
  <w:style w:type="character" w:customStyle="1" w:styleId="17">
    <w:name w:val="l-btn-left3"/>
    <w:basedOn w:val="8"/>
    <w:autoRedefine/>
    <w:qFormat/>
    <w:uiPriority w:val="0"/>
  </w:style>
  <w:style w:type="character" w:customStyle="1" w:styleId="18">
    <w:name w:val="l-btn-icon-left"/>
    <w:basedOn w:val="8"/>
    <w:autoRedefine/>
    <w:qFormat/>
    <w:uiPriority w:val="0"/>
  </w:style>
  <w:style w:type="character" w:customStyle="1" w:styleId="19">
    <w:name w:val="l-btn-icon-right"/>
    <w:basedOn w:val="8"/>
    <w:autoRedefine/>
    <w:qFormat/>
    <w:uiPriority w:val="0"/>
  </w:style>
  <w:style w:type="character" w:customStyle="1" w:styleId="20">
    <w:name w:val="layui-layer-tabnow"/>
    <w:basedOn w:val="8"/>
    <w:autoRedefine/>
    <w:qFormat/>
    <w:uiPriority w:val="0"/>
    <w:rPr>
      <w:bdr w:val="single" w:color="CCCCCC" w:sz="6" w:space="0"/>
      <w:shd w:val="clear" w:fill="FFFFFF"/>
    </w:rPr>
  </w:style>
  <w:style w:type="character" w:customStyle="1" w:styleId="21">
    <w:name w:val="first-child"/>
    <w:basedOn w:val="8"/>
    <w:autoRedefine/>
    <w:qFormat/>
    <w:uiPriority w:val="0"/>
  </w:style>
  <w:style w:type="character" w:customStyle="1" w:styleId="22">
    <w:name w:val="l-btn-left4"/>
    <w:basedOn w:val="8"/>
    <w:autoRedefine/>
    <w:qFormat/>
    <w:uiPriority w:val="0"/>
  </w:style>
  <w:style w:type="character" w:customStyle="1" w:styleId="23">
    <w:name w:val="l-btn-left5"/>
    <w:basedOn w:val="8"/>
    <w:autoRedefine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theme" Target="theme/theme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</Pages>
  <Words>452</Words>
  <Characters>488</Characters>
  <Lines>1</Lines>
  <Paragraphs>1</Paragraphs>
  <TotalTime>0</TotalTime>
  <ScaleCrop>false</ScaleCrop>
  <LinksUpToDate>false</LinksUpToDate>
  <CharactersWithSpaces>505</CharactersWithSpaces>
  <Application>WPS Office_12.1.0.16250_F1E327BC-269C-435d-A152-05C5408002CA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2021-10-22T09:06:00Z</dcterms:created>
  <dc:creator>创编</dc:creator>
  <cp:lastModifiedBy>刘玉水</cp:lastModifiedBy>
  <cp:lastPrinted>2021-12-15T08:33:00Z</cp:lastPrinted>
  <dcterms:modified xsi:type="dcterms:W3CDTF">2025-12-24T07:04:48Z</dcterms:modified>
  <dc:title>新开办药品零售企业情况公告（第14号）</dc:title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2052-12.1.0.16250</vt:lpwstr>
  </property>
  <property fmtid="{D5CDD505-2E9C-101B-9397-08002B2CF9AE}" pid="3" name="ICV">
    <vt:lpwstr>E744A9B2FBDF4C549CF97D2C1DF283F4</vt:lpwstr>
  </property>
  <property fmtid="{D5CDD505-2E9C-101B-9397-08002B2CF9AE}" pid="4" name="commondata">
    <vt:lpwstr>eyJoZGlkIjoiYTEzNTE0MDNjZWY3YTE3M2ZmOWQ2MmVhYjAzMjAxYzUifQ==</vt:lpwstr>
  </property>
  <property fmtid="{D5CDD505-2E9C-101B-9397-08002B2CF9AE}" pid="5" name="KSOTemplateDocerSaveRecord">
    <vt:lpwstr>eyJoZGlkIjoiYWMyZDA1NzYzOWY1ODc0OWM3NjE2YjkzMjI0ZjIzY2IiLCJ1c2VySWQiOiIzODI4NTY4NjgifQ==</vt:lpwstr>
  </property>
</Properties>
</file>